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EF092" w14:textId="5733B538" w:rsidR="002F45C3" w:rsidRDefault="002F45C3" w:rsidP="002F45C3">
      <w:pPr>
        <w:pStyle w:val="CRCoverPage"/>
        <w:tabs>
          <w:tab w:val="right" w:pos="9639"/>
        </w:tabs>
        <w:spacing w:after="0"/>
        <w:rPr>
          <w:b/>
          <w:i/>
          <w:noProof/>
          <w:sz w:val="24"/>
          <w:szCs w:val="28"/>
        </w:rPr>
      </w:pPr>
      <w:bookmarkStart w:id="0" w:name="_Hlk527628066"/>
      <w:r>
        <w:rPr>
          <w:b/>
          <w:noProof/>
          <w:sz w:val="24"/>
          <w:szCs w:val="28"/>
        </w:rPr>
        <w:t>3GPP TSG-RAN WG3 Meeting #114bis-e</w:t>
      </w:r>
      <w:r>
        <w:rPr>
          <w:b/>
          <w:i/>
          <w:noProof/>
          <w:sz w:val="24"/>
          <w:szCs w:val="28"/>
        </w:rPr>
        <w:tab/>
      </w:r>
      <w:r w:rsidRPr="00F45ED4">
        <w:rPr>
          <w:b/>
          <w:sz w:val="28"/>
          <w:szCs w:val="28"/>
        </w:rPr>
        <w:t>R3-</w:t>
      </w:r>
      <w:r w:rsidRPr="00F45ED4">
        <w:rPr>
          <w:b/>
          <w:noProof/>
          <w:sz w:val="28"/>
          <w:szCs w:val="28"/>
        </w:rPr>
        <w:t>22</w:t>
      </w:r>
      <w:r w:rsidR="00F45ED4" w:rsidRPr="00F45ED4">
        <w:rPr>
          <w:b/>
          <w:noProof/>
          <w:sz w:val="28"/>
          <w:szCs w:val="28"/>
        </w:rPr>
        <w:t>0169</w:t>
      </w:r>
    </w:p>
    <w:p w14:paraId="744FC32A" w14:textId="77777777" w:rsidR="002F45C3" w:rsidRDefault="002F45C3" w:rsidP="002F45C3">
      <w:pPr>
        <w:pStyle w:val="CRCoverPage"/>
        <w:outlineLvl w:val="0"/>
        <w:rPr>
          <w:b/>
          <w:noProof/>
          <w:sz w:val="24"/>
          <w:szCs w:val="28"/>
        </w:rPr>
      </w:pPr>
      <w:r>
        <w:rPr>
          <w:b/>
          <w:noProof/>
          <w:sz w:val="24"/>
          <w:szCs w:val="28"/>
        </w:rPr>
        <w:t>Online, January 17</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2022</w:t>
      </w:r>
      <w:bookmarkEnd w:id="0"/>
    </w:p>
    <w:p w14:paraId="49F5B820" w14:textId="77777777" w:rsidR="006E5775" w:rsidRPr="00FA4029" w:rsidRDefault="006E5775" w:rsidP="00890F43">
      <w:pPr>
        <w:pStyle w:val="3GPPHeader"/>
        <w:jc w:val="left"/>
        <w:rPr>
          <w:rFonts w:asciiTheme="minorHAnsi" w:hAnsiTheme="minorHAnsi" w:cstheme="minorHAnsi"/>
          <w:szCs w:val="22"/>
        </w:rPr>
      </w:pPr>
    </w:p>
    <w:p w14:paraId="1B26FB82" w14:textId="18648328" w:rsidR="00D90766" w:rsidRPr="00FA4029" w:rsidRDefault="00D90766" w:rsidP="00890F43">
      <w:pPr>
        <w:pStyle w:val="3GPPHeader"/>
        <w:jc w:val="left"/>
        <w:rPr>
          <w:rFonts w:asciiTheme="minorHAnsi" w:hAnsiTheme="minorHAnsi" w:cstheme="minorHAnsi"/>
          <w:szCs w:val="22"/>
          <w:lang w:val="en-US"/>
        </w:rPr>
      </w:pPr>
      <w:r w:rsidRPr="00FA4029">
        <w:rPr>
          <w:rFonts w:asciiTheme="minorHAnsi" w:hAnsiTheme="minorHAnsi" w:cstheme="minorHAnsi"/>
          <w:szCs w:val="22"/>
        </w:rPr>
        <w:t>Agenda Item:</w:t>
      </w:r>
      <w:r w:rsidRPr="00FA4029">
        <w:rPr>
          <w:rFonts w:asciiTheme="minorHAnsi" w:hAnsiTheme="minorHAnsi" w:cstheme="minorHAnsi"/>
          <w:szCs w:val="22"/>
        </w:rPr>
        <w:tab/>
      </w:r>
      <w:r w:rsidR="00E7795C" w:rsidRPr="00FA4029">
        <w:rPr>
          <w:rFonts w:asciiTheme="minorHAnsi" w:hAnsiTheme="minorHAnsi" w:cstheme="minorHAnsi"/>
          <w:szCs w:val="22"/>
        </w:rPr>
        <w:t>1</w:t>
      </w:r>
      <w:r w:rsidR="00B11D8D" w:rsidRPr="00FA4029">
        <w:rPr>
          <w:rFonts w:asciiTheme="minorHAnsi" w:hAnsiTheme="minorHAnsi" w:cstheme="minorHAnsi"/>
          <w:szCs w:val="22"/>
        </w:rPr>
        <w:t>5</w:t>
      </w:r>
      <w:r w:rsidR="00E7795C" w:rsidRPr="00FA4029">
        <w:rPr>
          <w:rFonts w:asciiTheme="minorHAnsi" w:hAnsiTheme="minorHAnsi" w:cstheme="minorHAnsi"/>
          <w:szCs w:val="22"/>
        </w:rPr>
        <w:t>.</w:t>
      </w:r>
      <w:r w:rsidR="00F34115" w:rsidRPr="00FA4029">
        <w:rPr>
          <w:rFonts w:asciiTheme="minorHAnsi" w:hAnsiTheme="minorHAnsi" w:cstheme="minorHAnsi"/>
          <w:szCs w:val="22"/>
        </w:rPr>
        <w:t>2</w:t>
      </w:r>
      <w:r w:rsidR="000B777A" w:rsidRPr="00FA4029">
        <w:rPr>
          <w:rFonts w:asciiTheme="minorHAnsi" w:hAnsiTheme="minorHAnsi" w:cstheme="minorHAnsi"/>
          <w:szCs w:val="22"/>
        </w:rPr>
        <w:t>.2</w:t>
      </w:r>
    </w:p>
    <w:p w14:paraId="418B7CDF" w14:textId="0B179DF5" w:rsidR="00D90766" w:rsidRPr="00FA4029" w:rsidRDefault="00D90766" w:rsidP="00890F43">
      <w:pPr>
        <w:pStyle w:val="3GPPHeader"/>
        <w:jc w:val="left"/>
        <w:rPr>
          <w:rFonts w:asciiTheme="minorHAnsi" w:hAnsiTheme="minorHAnsi" w:cstheme="minorHAnsi"/>
          <w:szCs w:val="22"/>
        </w:rPr>
      </w:pPr>
      <w:r w:rsidRPr="00FA4029">
        <w:rPr>
          <w:rFonts w:asciiTheme="minorHAnsi" w:hAnsiTheme="minorHAnsi" w:cstheme="minorHAnsi"/>
          <w:szCs w:val="22"/>
        </w:rPr>
        <w:t>Source:</w:t>
      </w:r>
      <w:r w:rsidRPr="00FA4029">
        <w:rPr>
          <w:rFonts w:asciiTheme="minorHAnsi" w:hAnsiTheme="minorHAnsi" w:cstheme="minorHAnsi"/>
          <w:szCs w:val="22"/>
        </w:rPr>
        <w:tab/>
        <w:t>Ericsson</w:t>
      </w:r>
    </w:p>
    <w:p w14:paraId="08FBCC57" w14:textId="43C1CDBF" w:rsidR="00A169A2" w:rsidRPr="00FA4029" w:rsidRDefault="00D90766" w:rsidP="00890F43">
      <w:pPr>
        <w:pStyle w:val="3GPPHeader"/>
        <w:ind w:left="1695" w:hanging="1695"/>
        <w:jc w:val="left"/>
        <w:rPr>
          <w:rFonts w:asciiTheme="minorHAnsi" w:hAnsiTheme="minorHAnsi" w:cstheme="minorHAnsi"/>
          <w:szCs w:val="22"/>
        </w:rPr>
      </w:pPr>
      <w:r w:rsidRPr="00FA4029">
        <w:rPr>
          <w:rFonts w:asciiTheme="minorHAnsi" w:hAnsiTheme="minorHAnsi" w:cstheme="minorHAnsi"/>
          <w:szCs w:val="22"/>
        </w:rPr>
        <w:t>Title:</w:t>
      </w:r>
      <w:r w:rsidRPr="00FA4029">
        <w:rPr>
          <w:rFonts w:asciiTheme="minorHAnsi" w:hAnsiTheme="minorHAnsi" w:cstheme="minorHAnsi"/>
          <w:szCs w:val="22"/>
        </w:rPr>
        <w:tab/>
      </w:r>
      <w:r w:rsidR="006A2F18" w:rsidRPr="00FA4029">
        <w:rPr>
          <w:rFonts w:asciiTheme="minorHAnsi" w:hAnsiTheme="minorHAnsi" w:cstheme="minorHAnsi"/>
          <w:szCs w:val="22"/>
        </w:rPr>
        <w:t>Mobility Support</w:t>
      </w:r>
      <w:r w:rsidR="00CE6440">
        <w:rPr>
          <w:rFonts w:asciiTheme="minorHAnsi" w:hAnsiTheme="minorHAnsi" w:cstheme="minorHAnsi"/>
          <w:szCs w:val="22"/>
        </w:rPr>
        <w:t xml:space="preserve"> for NR QoE Management</w:t>
      </w:r>
    </w:p>
    <w:p w14:paraId="502715B8" w14:textId="13E21557" w:rsidR="00D90766" w:rsidRPr="00FA4029" w:rsidRDefault="00D90766" w:rsidP="00890F43">
      <w:pPr>
        <w:pStyle w:val="3GPPHeader"/>
        <w:ind w:left="1695" w:hanging="1695"/>
        <w:jc w:val="left"/>
        <w:rPr>
          <w:rFonts w:asciiTheme="minorHAnsi" w:hAnsiTheme="minorHAnsi" w:cstheme="minorHAnsi"/>
          <w:szCs w:val="22"/>
        </w:rPr>
      </w:pPr>
      <w:r w:rsidRPr="00FA4029">
        <w:rPr>
          <w:rFonts w:asciiTheme="minorHAnsi" w:hAnsiTheme="minorHAnsi" w:cstheme="minorHAnsi"/>
          <w:szCs w:val="22"/>
        </w:rPr>
        <w:t>Document for:</w:t>
      </w:r>
      <w:r w:rsidRPr="00FA4029">
        <w:rPr>
          <w:rFonts w:asciiTheme="minorHAnsi" w:hAnsiTheme="minorHAnsi" w:cstheme="minorHAnsi"/>
          <w:szCs w:val="22"/>
        </w:rPr>
        <w:tab/>
      </w:r>
      <w:r w:rsidR="002A0EAE" w:rsidRPr="00FA4029">
        <w:rPr>
          <w:rFonts w:ascii="Calibri" w:hAnsi="Calibri" w:cs="Calibri"/>
          <w:szCs w:val="22"/>
        </w:rPr>
        <w:t>Agreement</w:t>
      </w:r>
    </w:p>
    <w:p w14:paraId="6BAD3427" w14:textId="77777777" w:rsidR="00D90766" w:rsidRPr="00FA4029" w:rsidRDefault="00D90766" w:rsidP="0099319F">
      <w:pPr>
        <w:pStyle w:val="Heading1"/>
        <w:spacing w:before="120" w:after="0"/>
        <w:rPr>
          <w:rFonts w:asciiTheme="minorHAnsi" w:hAnsiTheme="minorHAnsi" w:cstheme="minorHAnsi"/>
          <w:sz w:val="40"/>
        </w:rPr>
      </w:pPr>
      <w:r w:rsidRPr="00FA4029">
        <w:rPr>
          <w:rFonts w:asciiTheme="minorHAnsi" w:hAnsiTheme="minorHAnsi" w:cstheme="minorHAnsi"/>
          <w:sz w:val="40"/>
        </w:rPr>
        <w:t>Introduction</w:t>
      </w:r>
    </w:p>
    <w:p w14:paraId="75A44F15" w14:textId="35D94F82" w:rsidR="00215D34" w:rsidRPr="00FA4029" w:rsidRDefault="00215D34" w:rsidP="003F767A">
      <w:pPr>
        <w:pStyle w:val="IvDInstructiontext"/>
        <w:spacing w:before="120"/>
        <w:rPr>
          <w:rStyle w:val="IvDbodytextChar"/>
          <w:rFonts w:asciiTheme="minorHAnsi" w:hAnsiTheme="minorHAnsi" w:cstheme="minorHAnsi"/>
          <w:i w:val="0"/>
          <w:color w:val="auto"/>
          <w:sz w:val="22"/>
          <w:lang w:val="en-GB"/>
        </w:rPr>
      </w:pPr>
      <w:r w:rsidRPr="00FA4029">
        <w:rPr>
          <w:rStyle w:val="IvDbodytextChar"/>
          <w:rFonts w:asciiTheme="minorHAnsi" w:hAnsiTheme="minorHAnsi" w:cstheme="minorHAnsi"/>
          <w:i w:val="0"/>
          <w:color w:val="auto"/>
          <w:sz w:val="22"/>
          <w:lang w:val="en-GB"/>
        </w:rPr>
        <w:t>At the RAN3#11</w:t>
      </w:r>
      <w:r w:rsidR="009D5179">
        <w:rPr>
          <w:rStyle w:val="IvDbodytextChar"/>
          <w:rFonts w:asciiTheme="minorHAnsi" w:hAnsiTheme="minorHAnsi" w:cstheme="minorHAnsi"/>
          <w:i w:val="0"/>
          <w:color w:val="auto"/>
          <w:sz w:val="22"/>
          <w:lang w:val="en-GB"/>
        </w:rPr>
        <w:t>4</w:t>
      </w:r>
      <w:r w:rsidRPr="00FA4029">
        <w:rPr>
          <w:rStyle w:val="IvDbodytextChar"/>
          <w:rFonts w:asciiTheme="minorHAnsi" w:hAnsiTheme="minorHAnsi" w:cstheme="minorHAnsi"/>
          <w:i w:val="0"/>
          <w:color w:val="auto"/>
          <w:sz w:val="22"/>
          <w:lang w:val="en-GB"/>
        </w:rPr>
        <w:t>-e meeting, the following was agreed</w:t>
      </w:r>
      <w:r w:rsidR="003F767A">
        <w:rPr>
          <w:rStyle w:val="IvDbodytextChar"/>
          <w:rFonts w:asciiTheme="minorHAnsi" w:hAnsiTheme="minorHAnsi" w:cstheme="minorHAnsi"/>
          <w:i w:val="0"/>
          <w:color w:val="auto"/>
          <w:sz w:val="22"/>
          <w:lang w:val="en-GB"/>
        </w:rPr>
        <w:t xml:space="preserve"> with respect to NR QoE mobility support</w:t>
      </w:r>
      <w:r w:rsidRPr="00FA4029">
        <w:rPr>
          <w:rStyle w:val="IvDbodytextChar"/>
          <w:rFonts w:asciiTheme="minorHAnsi" w:hAnsiTheme="minorHAnsi" w:cstheme="minorHAnsi"/>
          <w:i w:val="0"/>
          <w:color w:val="auto"/>
          <w:sz w:val="22"/>
          <w:lang w:val="en-GB"/>
        </w:rPr>
        <w:t>:</w:t>
      </w:r>
    </w:p>
    <w:p w14:paraId="3E181A5B" w14:textId="77777777" w:rsidR="00ED2329" w:rsidRPr="00ED2329" w:rsidRDefault="00ED2329" w:rsidP="003F767A">
      <w:pPr>
        <w:spacing w:before="120" w:after="0"/>
        <w:ind w:left="360"/>
        <w:jc w:val="left"/>
        <w:rPr>
          <w:rFonts w:ascii="Calibri" w:hAnsi="Calibri" w:cs="Calibri"/>
          <w:b/>
          <w:color w:val="00B050"/>
          <w:szCs w:val="28"/>
          <w:lang w:eastAsia="en-US"/>
        </w:rPr>
      </w:pPr>
      <w:r w:rsidRPr="00ED2329">
        <w:rPr>
          <w:rFonts w:ascii="Calibri" w:hAnsi="Calibri" w:cs="Calibri"/>
          <w:b/>
          <w:color w:val="00B050"/>
          <w:szCs w:val="28"/>
          <w:lang w:eastAsia="en-US"/>
        </w:rPr>
        <w:t>For a service type, in Rel17, a UE can be simultaneously configured with multiple s- and/or m-based configurations, as long as the maximum number of simultaneous configurations at a UE is not exceeded.</w:t>
      </w:r>
    </w:p>
    <w:p w14:paraId="1A52D90B" w14:textId="77777777" w:rsidR="00ED2329" w:rsidRPr="00ED2329" w:rsidRDefault="00ED2329" w:rsidP="003F767A">
      <w:pPr>
        <w:spacing w:before="120" w:after="0"/>
        <w:ind w:left="360"/>
        <w:jc w:val="left"/>
        <w:rPr>
          <w:rFonts w:ascii="Calibri" w:eastAsia="MS Mincho" w:hAnsi="Calibri" w:cs="Calibri"/>
          <w:b/>
          <w:color w:val="00B050"/>
          <w:szCs w:val="28"/>
          <w:lang w:eastAsia="en-US"/>
        </w:rPr>
      </w:pPr>
      <w:r w:rsidRPr="00ED2329">
        <w:rPr>
          <w:rFonts w:ascii="Calibri" w:hAnsi="Calibri" w:cs="Calibri"/>
          <w:b/>
          <w:color w:val="00B050"/>
          <w:szCs w:val="28"/>
          <w:lang w:eastAsia="en-US"/>
        </w:rPr>
        <w:t>The network can replace a configuration with another one of m- or s-based configuration by deactivating an existing measurement and configuring another measurement of the same configuration type.</w:t>
      </w:r>
    </w:p>
    <w:p w14:paraId="775D354A" w14:textId="77777777" w:rsidR="00ED2329" w:rsidRPr="00ED2329" w:rsidRDefault="00ED2329" w:rsidP="003F767A">
      <w:pPr>
        <w:spacing w:before="120" w:after="0"/>
        <w:ind w:left="360"/>
        <w:jc w:val="left"/>
        <w:rPr>
          <w:rFonts w:ascii="Calibri" w:eastAsia="Calibri" w:hAnsi="Calibri" w:cs="Calibri"/>
          <w:b/>
          <w:color w:val="00B050"/>
          <w:szCs w:val="28"/>
          <w:lang w:eastAsia="en-US"/>
        </w:rPr>
      </w:pPr>
      <w:r w:rsidRPr="00ED2329">
        <w:rPr>
          <w:rFonts w:ascii="Calibri" w:hAnsi="Calibri" w:cs="Calibri"/>
          <w:b/>
          <w:color w:val="00B050"/>
          <w:szCs w:val="28"/>
          <w:lang w:eastAsia="en-US"/>
        </w:rPr>
        <w:t xml:space="preserve">RAN3 assumes that the OAM will never provide the same QoE Reference to different QoE configurations irrespective of QoE type. </w:t>
      </w:r>
    </w:p>
    <w:p w14:paraId="4DD23DDC" w14:textId="77777777" w:rsidR="00ED2329" w:rsidRPr="00ED2329" w:rsidRDefault="00ED2329" w:rsidP="003F767A">
      <w:pPr>
        <w:spacing w:before="120" w:after="0"/>
        <w:ind w:left="360"/>
        <w:jc w:val="left"/>
        <w:rPr>
          <w:rFonts w:ascii="Calibri" w:hAnsi="Calibri" w:cs="Calibri"/>
          <w:b/>
          <w:color w:val="00B050"/>
          <w:szCs w:val="28"/>
          <w:lang w:eastAsia="en-US"/>
        </w:rPr>
      </w:pPr>
      <w:r w:rsidRPr="00ED2329">
        <w:rPr>
          <w:rFonts w:ascii="Calibri" w:hAnsi="Calibri" w:cs="Calibri"/>
          <w:b/>
          <w:color w:val="00B050"/>
          <w:szCs w:val="28"/>
          <w:lang w:eastAsia="en-US"/>
        </w:rPr>
        <w:t>A UE should continue an ongoing measurement once it leaves the Area, unless the network indicates to the UE to release the QoE configuration.</w:t>
      </w:r>
    </w:p>
    <w:p w14:paraId="1D2C0E4A" w14:textId="77777777" w:rsidR="00ED2329" w:rsidRPr="00ED2329" w:rsidRDefault="00ED2329" w:rsidP="003F767A">
      <w:pPr>
        <w:spacing w:before="120" w:after="0"/>
        <w:ind w:left="360"/>
        <w:jc w:val="left"/>
        <w:rPr>
          <w:rFonts w:ascii="Calibri" w:eastAsia="MS Mincho" w:hAnsi="Calibri" w:cs="Calibri"/>
          <w:b/>
          <w:color w:val="00B050"/>
          <w:szCs w:val="28"/>
          <w:lang w:eastAsia="en-US"/>
        </w:rPr>
      </w:pPr>
      <w:r w:rsidRPr="00ED2329">
        <w:rPr>
          <w:rFonts w:ascii="Calibri" w:hAnsi="Calibri" w:cs="Calibri"/>
          <w:b/>
          <w:color w:val="00B050"/>
          <w:szCs w:val="28"/>
          <w:lang w:eastAsia="en-US"/>
        </w:rPr>
        <w:t>The following information about an m-based measurement configuration should be explicitly passed to the target during handover:</w:t>
      </w:r>
    </w:p>
    <w:p w14:paraId="3E2CE6F4" w14:textId="77777777" w:rsidR="00ED2329" w:rsidRPr="00ED2329" w:rsidRDefault="00ED2329" w:rsidP="003F767A">
      <w:pPr>
        <w:pStyle w:val="ListParagraph"/>
        <w:numPr>
          <w:ilvl w:val="0"/>
          <w:numId w:val="18"/>
        </w:numPr>
        <w:spacing w:before="120" w:after="0"/>
        <w:jc w:val="left"/>
        <w:rPr>
          <w:rFonts w:ascii="Calibri" w:eastAsia="Calibri" w:hAnsi="Calibri" w:cs="Calibri"/>
          <w:b/>
          <w:color w:val="00B050"/>
          <w:szCs w:val="28"/>
          <w:lang w:eastAsia="en-US"/>
        </w:rPr>
      </w:pPr>
      <w:r w:rsidRPr="00ED2329">
        <w:rPr>
          <w:rFonts w:ascii="Calibri" w:hAnsi="Calibri" w:cs="Calibri"/>
          <w:b/>
          <w:color w:val="00B050"/>
          <w:szCs w:val="28"/>
          <w:lang w:eastAsia="en-US"/>
        </w:rPr>
        <w:t>The Measurement Configuration Application Layer ID corresponding to the QoE Reference.</w:t>
      </w:r>
    </w:p>
    <w:p w14:paraId="5BA4EFB6" w14:textId="77777777" w:rsidR="00ED2329" w:rsidRPr="00ED2329" w:rsidRDefault="00ED2329" w:rsidP="003F767A">
      <w:pPr>
        <w:pStyle w:val="ListParagraph"/>
        <w:numPr>
          <w:ilvl w:val="0"/>
          <w:numId w:val="18"/>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MDT Alignment info.</w:t>
      </w:r>
    </w:p>
    <w:p w14:paraId="618D077C" w14:textId="77777777" w:rsidR="00ED2329" w:rsidRPr="00ED2329" w:rsidRDefault="00ED2329" w:rsidP="003F767A">
      <w:pPr>
        <w:pStyle w:val="ListParagraph"/>
        <w:numPr>
          <w:ilvl w:val="0"/>
          <w:numId w:val="18"/>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MCE IP address.</w:t>
      </w:r>
    </w:p>
    <w:p w14:paraId="7A650F3D" w14:textId="77777777" w:rsidR="00ED2329" w:rsidRPr="00ED2329" w:rsidRDefault="00ED2329" w:rsidP="003F767A">
      <w:pPr>
        <w:pStyle w:val="ListParagraph"/>
        <w:numPr>
          <w:ilvl w:val="0"/>
          <w:numId w:val="18"/>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 xml:space="preserve">WA: Measurement status. </w:t>
      </w:r>
    </w:p>
    <w:p w14:paraId="12068648" w14:textId="77777777" w:rsidR="00ED2329" w:rsidRPr="00ED2329" w:rsidRDefault="00ED2329" w:rsidP="003F767A">
      <w:pPr>
        <w:spacing w:before="120" w:after="0"/>
        <w:ind w:left="360"/>
        <w:jc w:val="left"/>
        <w:rPr>
          <w:rFonts w:ascii="Calibri" w:hAnsi="Calibri" w:cs="Calibri"/>
          <w:b/>
          <w:color w:val="00B050"/>
          <w:szCs w:val="28"/>
          <w:lang w:eastAsia="en-US"/>
        </w:rPr>
      </w:pPr>
      <w:r w:rsidRPr="00ED2329">
        <w:rPr>
          <w:rFonts w:ascii="Calibri" w:hAnsi="Calibri" w:cs="Calibri"/>
          <w:b/>
          <w:color w:val="00B050"/>
          <w:szCs w:val="28"/>
          <w:lang w:eastAsia="en-US"/>
        </w:rPr>
        <w:t xml:space="preserve">For m-based QoE, the QoE configuration container (XML file) is not included in NGAP and XnAP handover messages. FFS for s-based QoE. </w:t>
      </w:r>
    </w:p>
    <w:p w14:paraId="7284D413" w14:textId="77777777" w:rsidR="00ED2329" w:rsidRPr="00ED2329" w:rsidRDefault="00ED2329" w:rsidP="003F767A">
      <w:pPr>
        <w:spacing w:before="120" w:after="0"/>
        <w:ind w:left="360"/>
        <w:jc w:val="left"/>
        <w:rPr>
          <w:rFonts w:ascii="Calibri" w:eastAsia="MS Mincho" w:hAnsi="Calibri" w:cs="Calibri"/>
          <w:b/>
          <w:color w:val="00B050"/>
          <w:szCs w:val="28"/>
          <w:lang w:eastAsia="en-US"/>
        </w:rPr>
      </w:pPr>
      <w:r w:rsidRPr="00ED2329">
        <w:rPr>
          <w:rFonts w:ascii="Calibri" w:hAnsi="Calibri" w:cs="Calibri"/>
          <w:b/>
          <w:color w:val="00B050"/>
          <w:szCs w:val="28"/>
          <w:lang w:eastAsia="en-US"/>
        </w:rPr>
        <w:t>The following information is explicitly passed to the target at handover:</w:t>
      </w:r>
    </w:p>
    <w:p w14:paraId="6CC8CCB1" w14:textId="77777777" w:rsidR="00ED2329" w:rsidRPr="00ED2329" w:rsidRDefault="00ED2329" w:rsidP="003F767A">
      <w:pPr>
        <w:pStyle w:val="ListParagraph"/>
        <w:numPr>
          <w:ilvl w:val="0"/>
          <w:numId w:val="19"/>
        </w:numPr>
        <w:spacing w:before="120" w:after="0"/>
        <w:jc w:val="left"/>
        <w:rPr>
          <w:rFonts w:ascii="Calibri" w:eastAsia="Calibri" w:hAnsi="Calibri" w:cs="Calibri"/>
          <w:b/>
          <w:color w:val="00B050"/>
          <w:szCs w:val="28"/>
          <w:lang w:eastAsia="en-US"/>
        </w:rPr>
      </w:pPr>
      <w:r w:rsidRPr="00ED2329">
        <w:rPr>
          <w:rFonts w:ascii="Calibri" w:hAnsi="Calibri" w:cs="Calibri"/>
          <w:b/>
          <w:color w:val="00B050"/>
          <w:szCs w:val="28"/>
          <w:lang w:eastAsia="en-US"/>
        </w:rPr>
        <w:t>QoE reference.</w:t>
      </w:r>
    </w:p>
    <w:p w14:paraId="6E61A2CD" w14:textId="77777777" w:rsidR="00ED2329" w:rsidRPr="00ED2329" w:rsidRDefault="00ED2329" w:rsidP="003F767A">
      <w:pPr>
        <w:pStyle w:val="ListParagraph"/>
        <w:numPr>
          <w:ilvl w:val="0"/>
          <w:numId w:val="19"/>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MCE IP address.</w:t>
      </w:r>
    </w:p>
    <w:p w14:paraId="32AF8018" w14:textId="77777777" w:rsidR="00ED2329" w:rsidRPr="00ED2329" w:rsidRDefault="00ED2329" w:rsidP="003F767A">
      <w:pPr>
        <w:pStyle w:val="ListParagraph"/>
        <w:numPr>
          <w:ilvl w:val="0"/>
          <w:numId w:val="19"/>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The Measurement Configuration Application Layer ID corresponding to the QoE Reference.</w:t>
      </w:r>
    </w:p>
    <w:p w14:paraId="11D1E8AC" w14:textId="77777777" w:rsidR="00ED2329" w:rsidRPr="00ED2329" w:rsidRDefault="00ED2329" w:rsidP="003F767A">
      <w:pPr>
        <w:pStyle w:val="ListParagraph"/>
        <w:numPr>
          <w:ilvl w:val="0"/>
          <w:numId w:val="19"/>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 xml:space="preserve">WA: Measurement status. </w:t>
      </w:r>
    </w:p>
    <w:p w14:paraId="3CD7BAB1" w14:textId="77777777" w:rsidR="00ED2329" w:rsidRPr="00ED2329" w:rsidRDefault="00ED2329" w:rsidP="003F767A">
      <w:pPr>
        <w:pStyle w:val="ListParagraph"/>
        <w:numPr>
          <w:ilvl w:val="0"/>
          <w:numId w:val="19"/>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MDT Alignment info.</w:t>
      </w:r>
    </w:p>
    <w:p w14:paraId="3B21F896" w14:textId="77777777" w:rsidR="00ED2329" w:rsidRPr="00ED2329" w:rsidRDefault="00ED2329" w:rsidP="003F767A">
      <w:pPr>
        <w:pStyle w:val="ListParagraph"/>
        <w:numPr>
          <w:ilvl w:val="0"/>
          <w:numId w:val="19"/>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Area Scope.</w:t>
      </w:r>
    </w:p>
    <w:p w14:paraId="214A55A1" w14:textId="77777777" w:rsidR="00ED2329" w:rsidRPr="00ED2329" w:rsidRDefault="00ED2329" w:rsidP="003F767A">
      <w:pPr>
        <w:pStyle w:val="ListParagraph"/>
        <w:numPr>
          <w:ilvl w:val="0"/>
          <w:numId w:val="19"/>
        </w:numPr>
        <w:spacing w:before="120" w:after="0"/>
        <w:jc w:val="left"/>
        <w:rPr>
          <w:rFonts w:ascii="Calibri" w:hAnsi="Calibri" w:cs="Calibri"/>
          <w:b/>
          <w:color w:val="00B050"/>
          <w:szCs w:val="28"/>
          <w:lang w:eastAsia="en-US"/>
        </w:rPr>
      </w:pPr>
      <w:r w:rsidRPr="00ED2329">
        <w:rPr>
          <w:rFonts w:ascii="Calibri" w:hAnsi="Calibri" w:cs="Calibri"/>
          <w:b/>
          <w:color w:val="00B050"/>
          <w:szCs w:val="28"/>
          <w:lang w:eastAsia="en-US"/>
        </w:rPr>
        <w:t>Slice list.</w:t>
      </w:r>
    </w:p>
    <w:p w14:paraId="3BC3D1BD" w14:textId="77777777" w:rsidR="00ED2329" w:rsidRPr="00ED2329" w:rsidRDefault="00ED2329" w:rsidP="003F767A">
      <w:pPr>
        <w:spacing w:before="120" w:after="0"/>
        <w:ind w:left="360"/>
        <w:jc w:val="left"/>
        <w:rPr>
          <w:rFonts w:ascii="Calibri" w:hAnsi="Calibri" w:cs="Calibri"/>
          <w:b/>
          <w:color w:val="00B050"/>
          <w:szCs w:val="28"/>
          <w:lang w:eastAsia="en-US"/>
        </w:rPr>
      </w:pPr>
      <w:r w:rsidRPr="00ED2329">
        <w:rPr>
          <w:rFonts w:ascii="Calibri" w:hAnsi="Calibri" w:cs="Calibri"/>
          <w:b/>
          <w:color w:val="00B050"/>
          <w:szCs w:val="28"/>
          <w:lang w:eastAsia="en-US"/>
        </w:rPr>
        <w:t>For both s- and m-based QoE, the QMC Information IE (which does not include the QoE configuration container) is explicitly included in the XnAP RETRIEVE UE CONTEXT RESPONSE.</w:t>
      </w:r>
    </w:p>
    <w:p w14:paraId="625207BD" w14:textId="77777777" w:rsidR="00ED2329" w:rsidRPr="00ED2329" w:rsidRDefault="00ED2329" w:rsidP="003F767A">
      <w:pPr>
        <w:spacing w:before="120" w:after="0"/>
        <w:ind w:left="360"/>
        <w:jc w:val="left"/>
        <w:rPr>
          <w:rFonts w:ascii="Calibri" w:hAnsi="Calibri" w:cs="Calibri"/>
          <w:b/>
          <w:color w:val="00B050"/>
          <w:szCs w:val="28"/>
          <w:lang w:eastAsia="en-US"/>
        </w:rPr>
      </w:pPr>
      <w:r w:rsidRPr="00ED2329">
        <w:rPr>
          <w:rFonts w:ascii="Calibri" w:hAnsi="Calibri" w:cs="Calibri"/>
          <w:b/>
          <w:color w:val="00B050"/>
          <w:szCs w:val="28"/>
          <w:lang w:eastAsia="en-US"/>
        </w:rPr>
        <w:t>In case of mobility to a target node not supporting QoE, the target node can release the QoE configuration.</w:t>
      </w:r>
    </w:p>
    <w:p w14:paraId="27260EEC" w14:textId="346D372F" w:rsidR="00215D34" w:rsidRDefault="00202F73" w:rsidP="003F767A">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In t</w:t>
      </w:r>
      <w:r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Pr="001B25ED">
        <w:rPr>
          <w:rStyle w:val="IvDbodytextChar"/>
          <w:rFonts w:asciiTheme="minorHAnsi" w:hAnsiTheme="minorHAnsi" w:cstheme="minorHAnsi"/>
          <w:i w:val="0"/>
          <w:color w:val="auto"/>
          <w:sz w:val="22"/>
          <w:lang w:val="en-GB"/>
        </w:rPr>
        <w:t xml:space="preserve">discuss </w:t>
      </w:r>
      <w:r w:rsidR="00215D34" w:rsidRPr="00FA4029">
        <w:rPr>
          <w:rStyle w:val="IvDbodytextChar"/>
          <w:rFonts w:asciiTheme="minorHAnsi" w:hAnsiTheme="minorHAnsi" w:cstheme="minorHAnsi"/>
          <w:i w:val="0"/>
          <w:color w:val="auto"/>
          <w:sz w:val="22"/>
          <w:lang w:val="en-GB"/>
        </w:rPr>
        <w:t>the way forward with respect to the above agreements</w:t>
      </w:r>
      <w:r w:rsidR="00D20D56" w:rsidRPr="00FA4029">
        <w:rPr>
          <w:rStyle w:val="IvDbodytextChar"/>
          <w:rFonts w:asciiTheme="minorHAnsi" w:hAnsiTheme="minorHAnsi" w:cstheme="minorHAnsi"/>
          <w:i w:val="0"/>
          <w:color w:val="auto"/>
          <w:sz w:val="22"/>
          <w:lang w:val="en-GB"/>
        </w:rPr>
        <w:t xml:space="preserve"> and the remaining issues</w:t>
      </w:r>
      <w:r w:rsidR="008E38C1">
        <w:rPr>
          <w:rStyle w:val="IvDbodytextChar"/>
          <w:rFonts w:asciiTheme="minorHAnsi" w:hAnsiTheme="minorHAnsi" w:cstheme="minorHAnsi"/>
          <w:i w:val="0"/>
          <w:color w:val="auto"/>
          <w:sz w:val="22"/>
          <w:lang w:val="en-GB"/>
        </w:rPr>
        <w:t xml:space="preserve"> related to NGAP and XnAP aspects of </w:t>
      </w:r>
      <w:r w:rsidR="008E38C1" w:rsidRPr="00F45ED4">
        <w:rPr>
          <w:rStyle w:val="IvDbodytextChar"/>
          <w:rFonts w:asciiTheme="minorHAnsi" w:hAnsiTheme="minorHAnsi" w:cstheme="minorHAnsi"/>
          <w:i w:val="0"/>
          <w:color w:val="auto"/>
          <w:sz w:val="22"/>
          <w:lang w:val="en-GB"/>
        </w:rPr>
        <w:t>mobility support for QoE management</w:t>
      </w:r>
      <w:r w:rsidR="00215D34" w:rsidRPr="00F45ED4">
        <w:rPr>
          <w:rStyle w:val="IvDbodytextChar"/>
          <w:rFonts w:asciiTheme="minorHAnsi" w:hAnsiTheme="minorHAnsi" w:cstheme="minorHAnsi"/>
          <w:i w:val="0"/>
          <w:color w:val="auto"/>
          <w:sz w:val="22"/>
          <w:lang w:val="en-GB"/>
        </w:rPr>
        <w:t xml:space="preserve">. A corresponding </w:t>
      </w:r>
      <w:r w:rsidR="009D5179" w:rsidRPr="00F45ED4">
        <w:rPr>
          <w:rStyle w:val="IvDbodytextChar"/>
          <w:rFonts w:asciiTheme="minorHAnsi" w:hAnsiTheme="minorHAnsi" w:cstheme="minorHAnsi"/>
          <w:i w:val="0"/>
          <w:color w:val="auto"/>
          <w:sz w:val="22"/>
          <w:lang w:val="en-GB"/>
        </w:rPr>
        <w:t xml:space="preserve">TP for QoE BL CR </w:t>
      </w:r>
      <w:r w:rsidR="00BA621C" w:rsidRPr="00F45ED4">
        <w:rPr>
          <w:rStyle w:val="IvDbodytextChar"/>
          <w:rFonts w:asciiTheme="minorHAnsi" w:hAnsiTheme="minorHAnsi" w:cstheme="minorHAnsi"/>
          <w:i w:val="0"/>
          <w:color w:val="auto"/>
          <w:sz w:val="22"/>
          <w:lang w:val="en-GB"/>
        </w:rPr>
        <w:t>for</w:t>
      </w:r>
      <w:r w:rsidR="00215D34" w:rsidRPr="00F45ED4">
        <w:rPr>
          <w:rStyle w:val="IvDbodytextChar"/>
          <w:rFonts w:asciiTheme="minorHAnsi" w:hAnsiTheme="minorHAnsi" w:cstheme="minorHAnsi"/>
          <w:i w:val="0"/>
          <w:color w:val="auto"/>
          <w:sz w:val="22"/>
          <w:lang w:val="en-GB"/>
        </w:rPr>
        <w:t xml:space="preserve"> TS 38.</w:t>
      </w:r>
      <w:r w:rsidR="003E22A6" w:rsidRPr="00F45ED4">
        <w:rPr>
          <w:rStyle w:val="IvDbodytextChar"/>
          <w:rFonts w:asciiTheme="minorHAnsi" w:hAnsiTheme="minorHAnsi" w:cstheme="minorHAnsi"/>
          <w:i w:val="0"/>
          <w:color w:val="auto"/>
          <w:sz w:val="22"/>
          <w:lang w:val="en-GB"/>
        </w:rPr>
        <w:t>423</w:t>
      </w:r>
      <w:r w:rsidR="00215D34" w:rsidRPr="00F45ED4">
        <w:rPr>
          <w:rStyle w:val="IvDbodytextChar"/>
          <w:rFonts w:asciiTheme="minorHAnsi" w:hAnsiTheme="minorHAnsi" w:cstheme="minorHAnsi"/>
          <w:i w:val="0"/>
          <w:color w:val="auto"/>
          <w:sz w:val="22"/>
          <w:lang w:val="en-GB"/>
        </w:rPr>
        <w:t xml:space="preserve"> is </w:t>
      </w:r>
      <w:r w:rsidR="00BA621C" w:rsidRPr="00F45ED4">
        <w:rPr>
          <w:rStyle w:val="IvDbodytextChar"/>
          <w:rFonts w:asciiTheme="minorHAnsi" w:hAnsiTheme="minorHAnsi" w:cstheme="minorHAnsi"/>
          <w:i w:val="0"/>
          <w:color w:val="auto"/>
          <w:sz w:val="22"/>
          <w:lang w:val="en-GB"/>
        </w:rPr>
        <w:t>presented</w:t>
      </w:r>
      <w:r w:rsidR="00215D34" w:rsidRPr="00F45ED4">
        <w:rPr>
          <w:rStyle w:val="IvDbodytextChar"/>
          <w:rFonts w:asciiTheme="minorHAnsi" w:hAnsiTheme="minorHAnsi" w:cstheme="minorHAnsi"/>
          <w:i w:val="0"/>
          <w:color w:val="auto"/>
          <w:sz w:val="22"/>
          <w:lang w:val="en-GB"/>
        </w:rPr>
        <w:t xml:space="preserve"> in </w:t>
      </w:r>
      <w:r w:rsidR="000C5D9B" w:rsidRPr="00F45ED4">
        <w:rPr>
          <w:rStyle w:val="IvDbodytextChar"/>
          <w:rFonts w:asciiTheme="minorHAnsi" w:hAnsiTheme="minorHAnsi" w:cstheme="minorHAnsi"/>
          <w:i w:val="0"/>
          <w:color w:val="auto"/>
          <w:sz w:val="22"/>
          <w:lang w:val="en-GB"/>
        </w:rPr>
        <w:t>R3-</w:t>
      </w:r>
      <w:r w:rsidR="00FA4029" w:rsidRPr="00F45ED4">
        <w:rPr>
          <w:rStyle w:val="IvDbodytextChar"/>
          <w:rFonts w:asciiTheme="minorHAnsi" w:hAnsiTheme="minorHAnsi" w:cstheme="minorHAnsi"/>
          <w:i w:val="0"/>
          <w:color w:val="auto"/>
          <w:sz w:val="22"/>
          <w:lang w:val="en-GB"/>
        </w:rPr>
        <w:t>2</w:t>
      </w:r>
      <w:r w:rsidR="008B448A" w:rsidRPr="00F45ED4">
        <w:rPr>
          <w:rStyle w:val="IvDbodytextChar"/>
          <w:rFonts w:asciiTheme="minorHAnsi" w:hAnsiTheme="minorHAnsi" w:cstheme="minorHAnsi"/>
          <w:i w:val="0"/>
          <w:color w:val="auto"/>
          <w:sz w:val="22"/>
          <w:lang w:val="en-GB"/>
        </w:rPr>
        <w:t>2</w:t>
      </w:r>
      <w:r w:rsidR="00F45ED4" w:rsidRPr="00F45ED4">
        <w:rPr>
          <w:rStyle w:val="IvDbodytextChar"/>
          <w:rFonts w:asciiTheme="minorHAnsi" w:hAnsiTheme="minorHAnsi" w:cstheme="minorHAnsi"/>
          <w:i w:val="0"/>
          <w:color w:val="auto"/>
          <w:sz w:val="22"/>
          <w:lang w:val="en-GB"/>
        </w:rPr>
        <w:t>0170</w:t>
      </w:r>
      <w:r w:rsidR="00FD1E44" w:rsidRPr="00F45ED4">
        <w:rPr>
          <w:rStyle w:val="IvDbodytextChar"/>
          <w:rFonts w:asciiTheme="minorHAnsi" w:hAnsiTheme="minorHAnsi" w:cstheme="minorHAnsi"/>
          <w:i w:val="0"/>
          <w:color w:val="auto"/>
          <w:sz w:val="22"/>
          <w:lang w:val="en-GB"/>
        </w:rPr>
        <w:t>, and relevant changes are also mirrored in the TP for QoE BL CR for TS 38.413 in R3-22</w:t>
      </w:r>
      <w:r w:rsidR="00F45ED4" w:rsidRPr="00F45ED4">
        <w:rPr>
          <w:rStyle w:val="IvDbodytextChar"/>
          <w:rFonts w:asciiTheme="minorHAnsi" w:hAnsiTheme="minorHAnsi" w:cstheme="minorHAnsi"/>
          <w:i w:val="0"/>
          <w:color w:val="auto"/>
          <w:sz w:val="22"/>
          <w:lang w:val="en-GB"/>
        </w:rPr>
        <w:t>0168</w:t>
      </w:r>
      <w:r w:rsidR="00215D34" w:rsidRPr="00F45ED4">
        <w:rPr>
          <w:rStyle w:val="IvDbodytextChar"/>
          <w:rFonts w:asciiTheme="minorHAnsi" w:hAnsiTheme="minorHAnsi" w:cstheme="minorHAnsi"/>
          <w:i w:val="0"/>
          <w:color w:val="auto"/>
          <w:sz w:val="22"/>
          <w:lang w:val="en-GB"/>
        </w:rPr>
        <w:t>.</w:t>
      </w:r>
    </w:p>
    <w:p w14:paraId="2C095A5C" w14:textId="77777777" w:rsidR="00702FD0" w:rsidRDefault="00702FD0" w:rsidP="0099319F">
      <w:pPr>
        <w:pStyle w:val="IvDInstructiontext"/>
        <w:spacing w:before="120"/>
        <w:rPr>
          <w:rStyle w:val="IvDbodytextChar"/>
          <w:rFonts w:asciiTheme="minorHAnsi" w:hAnsiTheme="minorHAnsi" w:cstheme="minorHAnsi"/>
          <w:i w:val="0"/>
          <w:color w:val="auto"/>
          <w:sz w:val="22"/>
          <w:lang w:val="en-GB"/>
        </w:rPr>
      </w:pPr>
    </w:p>
    <w:p w14:paraId="195D32E0" w14:textId="33CB9544" w:rsidR="00626529" w:rsidRDefault="00626529" w:rsidP="0099319F">
      <w:pPr>
        <w:pStyle w:val="Heading1"/>
        <w:spacing w:before="120" w:after="0"/>
        <w:rPr>
          <w:rFonts w:asciiTheme="minorHAnsi" w:hAnsiTheme="minorHAnsi" w:cstheme="minorHAnsi"/>
          <w:sz w:val="40"/>
        </w:rPr>
      </w:pPr>
      <w:bookmarkStart w:id="1" w:name="_Ref71048724"/>
      <w:r>
        <w:rPr>
          <w:rFonts w:asciiTheme="minorHAnsi" w:hAnsiTheme="minorHAnsi" w:cstheme="minorHAnsi"/>
          <w:sz w:val="40"/>
        </w:rPr>
        <w:t>Discussion</w:t>
      </w:r>
    </w:p>
    <w:p w14:paraId="242A1271" w14:textId="4631C900" w:rsidR="007C5D1C" w:rsidRPr="0070647C" w:rsidRDefault="00F83E18" w:rsidP="0099319F">
      <w:pPr>
        <w:spacing w:before="120" w:after="0"/>
        <w:jc w:val="left"/>
        <w:rPr>
          <w:rFonts w:asciiTheme="minorHAnsi" w:hAnsiTheme="minorHAnsi"/>
          <w:sz w:val="22"/>
          <w:szCs w:val="22"/>
        </w:rPr>
      </w:pPr>
      <w:r w:rsidRPr="0070647C">
        <w:rPr>
          <w:rFonts w:asciiTheme="minorHAnsi" w:hAnsiTheme="minorHAnsi"/>
          <w:sz w:val="22"/>
          <w:szCs w:val="22"/>
        </w:rPr>
        <w:t>In the following, we discuss the remaining open issues related to mobility support for</w:t>
      </w:r>
      <w:r w:rsidR="00E84796">
        <w:rPr>
          <w:rFonts w:asciiTheme="minorHAnsi" w:hAnsiTheme="minorHAnsi"/>
          <w:sz w:val="22"/>
          <w:szCs w:val="22"/>
        </w:rPr>
        <w:t xml:space="preserve"> NR</w:t>
      </w:r>
      <w:r w:rsidRPr="0070647C">
        <w:rPr>
          <w:rFonts w:asciiTheme="minorHAnsi" w:hAnsiTheme="minorHAnsi"/>
          <w:sz w:val="22"/>
          <w:szCs w:val="22"/>
        </w:rPr>
        <w:t xml:space="preserve"> QoE </w:t>
      </w:r>
      <w:r w:rsidR="00553F81">
        <w:rPr>
          <w:rFonts w:asciiTheme="minorHAnsi" w:hAnsiTheme="minorHAnsi"/>
          <w:sz w:val="22"/>
          <w:szCs w:val="22"/>
        </w:rPr>
        <w:t>management.</w:t>
      </w:r>
    </w:p>
    <w:p w14:paraId="16BC0358" w14:textId="0A47A867" w:rsidR="00CD0AD7" w:rsidRPr="005D1368" w:rsidRDefault="005D4996" w:rsidP="0099319F">
      <w:pPr>
        <w:pStyle w:val="Heading2"/>
        <w:spacing w:before="120" w:after="0"/>
        <w:rPr>
          <w:rFonts w:asciiTheme="minorHAnsi" w:hAnsiTheme="minorHAnsi" w:cstheme="minorHAnsi"/>
          <w:sz w:val="36"/>
          <w:szCs w:val="36"/>
        </w:rPr>
      </w:pPr>
      <w:bookmarkStart w:id="2" w:name="_Ref84836332"/>
      <w:r>
        <w:rPr>
          <w:rFonts w:asciiTheme="minorHAnsi" w:hAnsiTheme="minorHAnsi" w:cstheme="minorHAnsi"/>
          <w:sz w:val="36"/>
          <w:szCs w:val="36"/>
        </w:rPr>
        <w:t>The presence of measurement type and measurement status indications in</w:t>
      </w:r>
      <w:r w:rsidR="00D7084E">
        <w:rPr>
          <w:rFonts w:asciiTheme="minorHAnsi" w:hAnsiTheme="minorHAnsi" w:cstheme="minorHAnsi"/>
          <w:sz w:val="36"/>
          <w:szCs w:val="36"/>
        </w:rPr>
        <w:t xml:space="preserve"> Xn</w:t>
      </w:r>
      <w:r>
        <w:rPr>
          <w:rFonts w:asciiTheme="minorHAnsi" w:hAnsiTheme="minorHAnsi" w:cstheme="minorHAnsi"/>
          <w:sz w:val="36"/>
          <w:szCs w:val="36"/>
        </w:rPr>
        <w:t>AP</w:t>
      </w:r>
      <w:r w:rsidR="00D7084E">
        <w:rPr>
          <w:rFonts w:asciiTheme="minorHAnsi" w:hAnsiTheme="minorHAnsi" w:cstheme="minorHAnsi"/>
          <w:sz w:val="36"/>
          <w:szCs w:val="36"/>
        </w:rPr>
        <w:t xml:space="preserve"> and NG</w:t>
      </w:r>
      <w:r>
        <w:rPr>
          <w:rFonts w:asciiTheme="minorHAnsi" w:hAnsiTheme="minorHAnsi" w:cstheme="minorHAnsi"/>
          <w:sz w:val="36"/>
          <w:szCs w:val="36"/>
        </w:rPr>
        <w:t>AP handover messages</w:t>
      </w:r>
      <w:bookmarkEnd w:id="2"/>
    </w:p>
    <w:p w14:paraId="2916FCB0" w14:textId="00A8B2D4" w:rsidR="009D5179" w:rsidRDefault="00585C39" w:rsidP="0099319F">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In</w:t>
      </w:r>
      <w:r w:rsidR="002C18CF">
        <w:rPr>
          <w:rFonts w:asciiTheme="minorHAnsi" w:hAnsiTheme="minorHAnsi" w:cstheme="minorHAnsi"/>
          <w:sz w:val="22"/>
          <w:szCs w:val="22"/>
        </w:rPr>
        <w:t xml:space="preserve"> </w:t>
      </w:r>
      <w:r w:rsidR="00FB6D5F">
        <w:rPr>
          <w:rFonts w:asciiTheme="minorHAnsi" w:hAnsiTheme="minorHAnsi" w:cstheme="minorHAnsi"/>
          <w:sz w:val="22"/>
          <w:szCs w:val="22"/>
        </w:rPr>
        <w:t xml:space="preserve">the context of mobility, it is essential </w:t>
      </w:r>
      <w:r w:rsidR="005B44B9">
        <w:rPr>
          <w:rFonts w:asciiTheme="minorHAnsi" w:hAnsiTheme="minorHAnsi" w:cstheme="minorHAnsi"/>
          <w:sz w:val="22"/>
          <w:szCs w:val="22"/>
        </w:rPr>
        <w:t>that</w:t>
      </w:r>
      <w:r>
        <w:rPr>
          <w:rFonts w:asciiTheme="minorHAnsi" w:hAnsiTheme="minorHAnsi" w:cstheme="minorHAnsi"/>
          <w:sz w:val="22"/>
          <w:szCs w:val="22"/>
        </w:rPr>
        <w:t xml:space="preserve"> </w:t>
      </w:r>
      <w:r w:rsidR="00FB6D5F">
        <w:rPr>
          <w:rFonts w:asciiTheme="minorHAnsi" w:hAnsiTheme="minorHAnsi" w:cstheme="minorHAnsi"/>
          <w:sz w:val="22"/>
          <w:szCs w:val="22"/>
        </w:rPr>
        <w:t>the</w:t>
      </w:r>
      <w:r>
        <w:rPr>
          <w:rFonts w:asciiTheme="minorHAnsi" w:hAnsiTheme="minorHAnsi" w:cstheme="minorHAnsi"/>
          <w:sz w:val="22"/>
          <w:szCs w:val="22"/>
        </w:rPr>
        <w:t xml:space="preserve"> target </w:t>
      </w:r>
      <w:r w:rsidR="00FB6D5F">
        <w:rPr>
          <w:rFonts w:asciiTheme="minorHAnsi" w:hAnsiTheme="minorHAnsi" w:cstheme="minorHAnsi"/>
          <w:sz w:val="22"/>
          <w:szCs w:val="22"/>
        </w:rPr>
        <w:t>RAN</w:t>
      </w:r>
      <w:r w:rsidR="00AB5D25">
        <w:rPr>
          <w:rFonts w:asciiTheme="minorHAnsi" w:hAnsiTheme="minorHAnsi" w:cstheme="minorHAnsi"/>
          <w:sz w:val="22"/>
          <w:szCs w:val="22"/>
        </w:rPr>
        <w:t xml:space="preserve"> node </w:t>
      </w:r>
      <w:r w:rsidR="005B44B9">
        <w:rPr>
          <w:rFonts w:asciiTheme="minorHAnsi" w:hAnsiTheme="minorHAnsi" w:cstheme="minorHAnsi"/>
          <w:sz w:val="22"/>
          <w:szCs w:val="22"/>
        </w:rPr>
        <w:t xml:space="preserve">handles appropriately the QMC </w:t>
      </w:r>
      <w:r w:rsidR="00B9274B">
        <w:rPr>
          <w:rFonts w:asciiTheme="minorHAnsi" w:hAnsiTheme="minorHAnsi" w:cstheme="minorHAnsi"/>
          <w:sz w:val="22"/>
          <w:szCs w:val="22"/>
        </w:rPr>
        <w:t>configur</w:t>
      </w:r>
      <w:r w:rsidR="005B44B9">
        <w:rPr>
          <w:rFonts w:asciiTheme="minorHAnsi" w:hAnsiTheme="minorHAnsi" w:cstheme="minorHAnsi"/>
          <w:sz w:val="22"/>
          <w:szCs w:val="22"/>
        </w:rPr>
        <w:t>ations</w:t>
      </w:r>
      <w:r w:rsidR="00B9274B">
        <w:rPr>
          <w:rFonts w:asciiTheme="minorHAnsi" w:hAnsiTheme="minorHAnsi" w:cstheme="minorHAnsi"/>
          <w:sz w:val="22"/>
          <w:szCs w:val="22"/>
        </w:rPr>
        <w:t xml:space="preserve"> at the</w:t>
      </w:r>
      <w:r w:rsidR="00403CB6">
        <w:rPr>
          <w:rFonts w:asciiTheme="minorHAnsi" w:hAnsiTheme="minorHAnsi" w:cstheme="minorHAnsi"/>
          <w:sz w:val="22"/>
          <w:szCs w:val="22"/>
        </w:rPr>
        <w:t xml:space="preserve"> incoming</w:t>
      </w:r>
      <w:r w:rsidR="00B9274B">
        <w:rPr>
          <w:rFonts w:asciiTheme="minorHAnsi" w:hAnsiTheme="minorHAnsi" w:cstheme="minorHAnsi"/>
          <w:sz w:val="22"/>
          <w:szCs w:val="22"/>
        </w:rPr>
        <w:t xml:space="preserve"> UE, regardless of whether the corresponding measurements were initiated or not</w:t>
      </w:r>
      <w:r w:rsidR="00877913">
        <w:rPr>
          <w:rFonts w:asciiTheme="minorHAnsi" w:hAnsiTheme="minorHAnsi" w:cstheme="minorHAnsi"/>
          <w:sz w:val="22"/>
          <w:szCs w:val="22"/>
        </w:rPr>
        <w:t>.</w:t>
      </w:r>
      <w:r w:rsidR="002B27A6">
        <w:rPr>
          <w:rFonts w:asciiTheme="minorHAnsi" w:hAnsiTheme="minorHAnsi" w:cstheme="minorHAnsi"/>
          <w:sz w:val="22"/>
          <w:szCs w:val="22"/>
        </w:rPr>
        <w:t xml:space="preserve"> </w:t>
      </w:r>
      <w:r w:rsidR="00877913">
        <w:rPr>
          <w:rFonts w:asciiTheme="minorHAnsi" w:hAnsiTheme="minorHAnsi" w:cstheme="minorHAnsi"/>
          <w:sz w:val="22"/>
          <w:szCs w:val="22"/>
        </w:rPr>
        <w:t>For example,</w:t>
      </w:r>
      <w:r w:rsidR="006B339F">
        <w:rPr>
          <w:rFonts w:asciiTheme="minorHAnsi" w:hAnsiTheme="minorHAnsi" w:cstheme="minorHAnsi"/>
          <w:sz w:val="22"/>
          <w:szCs w:val="22"/>
        </w:rPr>
        <w:t xml:space="preserve"> </w:t>
      </w:r>
      <w:r w:rsidR="005B44B9">
        <w:rPr>
          <w:rFonts w:asciiTheme="minorHAnsi" w:hAnsiTheme="minorHAnsi" w:cstheme="minorHAnsi"/>
          <w:sz w:val="22"/>
          <w:szCs w:val="22"/>
        </w:rPr>
        <w:t>the target node should take the right decisions related to overriding</w:t>
      </w:r>
      <w:r w:rsidR="00812187">
        <w:rPr>
          <w:rFonts w:asciiTheme="minorHAnsi" w:hAnsiTheme="minorHAnsi" w:cstheme="minorHAnsi"/>
          <w:sz w:val="22"/>
          <w:szCs w:val="22"/>
        </w:rPr>
        <w:t>,</w:t>
      </w:r>
      <w:r w:rsidR="005B44B9">
        <w:rPr>
          <w:rFonts w:asciiTheme="minorHAnsi" w:hAnsiTheme="minorHAnsi" w:cstheme="minorHAnsi"/>
          <w:sz w:val="22"/>
          <w:szCs w:val="22"/>
        </w:rPr>
        <w:t xml:space="preserve"> i.e.</w:t>
      </w:r>
      <w:r w:rsidR="00812187">
        <w:rPr>
          <w:rFonts w:asciiTheme="minorHAnsi" w:hAnsiTheme="minorHAnsi" w:cstheme="minorHAnsi"/>
          <w:sz w:val="22"/>
          <w:szCs w:val="22"/>
        </w:rPr>
        <w:t>,</w:t>
      </w:r>
      <w:r w:rsidR="005B44B9">
        <w:rPr>
          <w:rFonts w:asciiTheme="minorHAnsi" w:hAnsiTheme="minorHAnsi" w:cstheme="minorHAnsi"/>
          <w:sz w:val="22"/>
          <w:szCs w:val="22"/>
        </w:rPr>
        <w:t xml:space="preserve"> replacement of one QMC configuration with a new one</w:t>
      </w:r>
      <w:r w:rsidR="006B339F">
        <w:rPr>
          <w:rFonts w:asciiTheme="minorHAnsi" w:hAnsiTheme="minorHAnsi" w:cstheme="minorHAnsi"/>
          <w:sz w:val="22"/>
          <w:szCs w:val="22"/>
        </w:rPr>
        <w:t>.</w:t>
      </w:r>
      <w:r w:rsidR="00877913">
        <w:rPr>
          <w:rFonts w:asciiTheme="minorHAnsi" w:hAnsiTheme="minorHAnsi" w:cstheme="minorHAnsi"/>
          <w:sz w:val="22"/>
          <w:szCs w:val="22"/>
        </w:rPr>
        <w:t xml:space="preserve"> We note that</w:t>
      </w:r>
      <w:r w:rsidR="00DA3EB1">
        <w:rPr>
          <w:rFonts w:asciiTheme="minorHAnsi" w:hAnsiTheme="minorHAnsi" w:cstheme="minorHAnsi"/>
          <w:sz w:val="22"/>
          <w:szCs w:val="22"/>
        </w:rPr>
        <w:t xml:space="preserve"> </w:t>
      </w:r>
      <w:r w:rsidR="00877913">
        <w:rPr>
          <w:rFonts w:asciiTheme="minorHAnsi" w:hAnsiTheme="minorHAnsi" w:cstheme="minorHAnsi"/>
          <w:sz w:val="22"/>
          <w:szCs w:val="22"/>
        </w:rPr>
        <w:t xml:space="preserve">a target RAN node is aware of the </w:t>
      </w:r>
      <w:r w:rsidR="00DA3EB1">
        <w:rPr>
          <w:rFonts w:asciiTheme="minorHAnsi" w:hAnsiTheme="minorHAnsi" w:cstheme="minorHAnsi"/>
          <w:sz w:val="22"/>
          <w:szCs w:val="22"/>
        </w:rPr>
        <w:t>number</w:t>
      </w:r>
      <w:r w:rsidR="00877913">
        <w:rPr>
          <w:rFonts w:asciiTheme="minorHAnsi" w:hAnsiTheme="minorHAnsi" w:cstheme="minorHAnsi"/>
          <w:sz w:val="22"/>
          <w:szCs w:val="22"/>
        </w:rPr>
        <w:t xml:space="preserve"> of simultaneous </w:t>
      </w:r>
      <w:r w:rsidR="00DA3EB1">
        <w:rPr>
          <w:rFonts w:asciiTheme="minorHAnsi" w:hAnsiTheme="minorHAnsi" w:cstheme="minorHAnsi"/>
          <w:sz w:val="22"/>
          <w:szCs w:val="22"/>
        </w:rPr>
        <w:t xml:space="preserve">QMC </w:t>
      </w:r>
      <w:r w:rsidR="00877913">
        <w:rPr>
          <w:rFonts w:asciiTheme="minorHAnsi" w:hAnsiTheme="minorHAnsi" w:cstheme="minorHAnsi"/>
          <w:sz w:val="22"/>
          <w:szCs w:val="22"/>
        </w:rPr>
        <w:t>configuration</w:t>
      </w:r>
      <w:r w:rsidR="00DA3EB1">
        <w:rPr>
          <w:rFonts w:asciiTheme="minorHAnsi" w:hAnsiTheme="minorHAnsi" w:cstheme="minorHAnsi"/>
          <w:sz w:val="22"/>
          <w:szCs w:val="22"/>
        </w:rPr>
        <w:t>s</w:t>
      </w:r>
      <w:r w:rsidR="00877913">
        <w:rPr>
          <w:rFonts w:asciiTheme="minorHAnsi" w:hAnsiTheme="minorHAnsi" w:cstheme="minorHAnsi"/>
          <w:sz w:val="22"/>
          <w:szCs w:val="22"/>
        </w:rPr>
        <w:t xml:space="preserve"> at the UE (</w:t>
      </w:r>
      <w:r w:rsidR="00DA3EB1" w:rsidRPr="00482008">
        <w:rPr>
          <w:rFonts w:asciiTheme="minorHAnsi" w:hAnsiTheme="minorHAnsi" w:cstheme="minorHAnsi"/>
          <w:sz w:val="22"/>
          <w:szCs w:val="22"/>
        </w:rPr>
        <w:t>indicated by the</w:t>
      </w:r>
      <w:r w:rsidR="00877913" w:rsidRPr="00482008">
        <w:rPr>
          <w:rFonts w:asciiTheme="minorHAnsi" w:hAnsiTheme="minorHAnsi" w:cstheme="minorHAnsi"/>
          <w:sz w:val="22"/>
          <w:szCs w:val="22"/>
        </w:rPr>
        <w:t xml:space="preserve"> </w:t>
      </w:r>
      <w:r w:rsidR="00482008" w:rsidRPr="00482008">
        <w:rPr>
          <w:rFonts w:asciiTheme="minorHAnsi" w:hAnsiTheme="minorHAnsi" w:cstheme="minorHAnsi"/>
          <w:i/>
          <w:iCs/>
          <w:sz w:val="22"/>
          <w:szCs w:val="22"/>
        </w:rPr>
        <w:t>UE Application Layer Measurement Information</w:t>
      </w:r>
      <w:r w:rsidR="00482008" w:rsidRPr="00482008">
        <w:rPr>
          <w:rFonts w:asciiTheme="minorHAnsi" w:hAnsiTheme="minorHAnsi" w:cstheme="minorHAnsi"/>
          <w:sz w:val="22"/>
          <w:szCs w:val="22"/>
        </w:rPr>
        <w:t xml:space="preserve"> </w:t>
      </w:r>
      <w:r w:rsidR="00877913" w:rsidRPr="00482008">
        <w:rPr>
          <w:rFonts w:asciiTheme="minorHAnsi" w:hAnsiTheme="minorHAnsi" w:cstheme="minorHAnsi"/>
          <w:sz w:val="22"/>
          <w:szCs w:val="22"/>
        </w:rPr>
        <w:t xml:space="preserve">IE) and </w:t>
      </w:r>
      <w:r w:rsidR="00A07D70" w:rsidRPr="00482008">
        <w:rPr>
          <w:rFonts w:asciiTheme="minorHAnsi" w:hAnsiTheme="minorHAnsi" w:cstheme="minorHAnsi"/>
          <w:sz w:val="22"/>
          <w:szCs w:val="22"/>
        </w:rPr>
        <w:t>it is also</w:t>
      </w:r>
      <w:r w:rsidR="00877913">
        <w:rPr>
          <w:rFonts w:asciiTheme="minorHAnsi" w:hAnsiTheme="minorHAnsi" w:cstheme="minorHAnsi"/>
          <w:sz w:val="22"/>
          <w:szCs w:val="22"/>
        </w:rPr>
        <w:t xml:space="preserve"> aware of the maximum number of simultaneous </w:t>
      </w:r>
      <w:r w:rsidR="00812187">
        <w:rPr>
          <w:rFonts w:asciiTheme="minorHAnsi" w:hAnsiTheme="minorHAnsi" w:cstheme="minorHAnsi"/>
          <w:sz w:val="22"/>
          <w:szCs w:val="22"/>
        </w:rPr>
        <w:t xml:space="preserve">QMC </w:t>
      </w:r>
      <w:r w:rsidR="00877913">
        <w:rPr>
          <w:rFonts w:asciiTheme="minorHAnsi" w:hAnsiTheme="minorHAnsi" w:cstheme="minorHAnsi"/>
          <w:sz w:val="22"/>
          <w:szCs w:val="22"/>
        </w:rPr>
        <w:t>configuration</w:t>
      </w:r>
      <w:r w:rsidR="00E03B69">
        <w:rPr>
          <w:rFonts w:asciiTheme="minorHAnsi" w:hAnsiTheme="minorHAnsi" w:cstheme="minorHAnsi"/>
          <w:sz w:val="22"/>
          <w:szCs w:val="22"/>
        </w:rPr>
        <w:t>s</w:t>
      </w:r>
      <w:r w:rsidR="00D70D3C">
        <w:rPr>
          <w:rFonts w:asciiTheme="minorHAnsi" w:hAnsiTheme="minorHAnsi" w:cstheme="minorHAnsi"/>
          <w:sz w:val="22"/>
          <w:szCs w:val="22"/>
        </w:rPr>
        <w:t xml:space="preserve"> that</w:t>
      </w:r>
      <w:r w:rsidR="00877913">
        <w:rPr>
          <w:rFonts w:asciiTheme="minorHAnsi" w:hAnsiTheme="minorHAnsi" w:cstheme="minorHAnsi"/>
          <w:sz w:val="22"/>
          <w:szCs w:val="22"/>
        </w:rPr>
        <w:t xml:space="preserve"> the UE can sustain.</w:t>
      </w:r>
    </w:p>
    <w:p w14:paraId="7EFE1835" w14:textId="5BF34CF2" w:rsidR="00877913" w:rsidRDefault="00877913" w:rsidP="0099319F">
      <w:pPr>
        <w:widowControl w:val="0"/>
        <w:overflowPunct/>
        <w:autoSpaceDE/>
        <w:autoSpaceDN/>
        <w:adjustRightInd/>
        <w:spacing w:before="120" w:after="0" w:line="259" w:lineRule="auto"/>
        <w:jc w:val="left"/>
        <w:textAlignment w:val="auto"/>
        <w:rPr>
          <w:rFonts w:ascii="Calibri" w:hAnsi="Calibri" w:cs="Calibri"/>
          <w:b/>
          <w:bCs/>
          <w:sz w:val="22"/>
          <w:szCs w:val="22"/>
        </w:rPr>
      </w:pPr>
      <w:r>
        <w:rPr>
          <w:rFonts w:asciiTheme="minorHAnsi" w:hAnsiTheme="minorHAnsi" w:cstheme="minorHAnsi"/>
          <w:sz w:val="22"/>
          <w:szCs w:val="22"/>
        </w:rPr>
        <w:t xml:space="preserve">So, the target RAN node may receive an incoming UE for which an </w:t>
      </w:r>
      <w:r w:rsidR="004D1B5B">
        <w:rPr>
          <w:rFonts w:asciiTheme="minorHAnsi" w:hAnsiTheme="minorHAnsi" w:cstheme="minorHAnsi"/>
          <w:sz w:val="22"/>
          <w:szCs w:val="22"/>
        </w:rPr>
        <w:t>m</w:t>
      </w:r>
      <w:r>
        <w:rPr>
          <w:rFonts w:asciiTheme="minorHAnsi" w:hAnsiTheme="minorHAnsi" w:cstheme="minorHAnsi"/>
          <w:sz w:val="22"/>
          <w:szCs w:val="22"/>
        </w:rPr>
        <w:t xml:space="preserve">-based QoE measurement has been configured for </w:t>
      </w:r>
      <w:r w:rsidR="006F6792">
        <w:rPr>
          <w:rFonts w:asciiTheme="minorHAnsi" w:hAnsiTheme="minorHAnsi" w:cstheme="minorHAnsi"/>
          <w:sz w:val="22"/>
          <w:szCs w:val="22"/>
        </w:rPr>
        <w:t xml:space="preserve">one </w:t>
      </w:r>
      <w:r>
        <w:rPr>
          <w:rFonts w:asciiTheme="minorHAnsi" w:hAnsiTheme="minorHAnsi" w:cstheme="minorHAnsi"/>
          <w:sz w:val="22"/>
          <w:szCs w:val="22"/>
        </w:rPr>
        <w:t>service type</w:t>
      </w:r>
      <w:r w:rsidR="006F6792">
        <w:rPr>
          <w:rFonts w:asciiTheme="minorHAnsi" w:hAnsiTheme="minorHAnsi" w:cstheme="minorHAnsi"/>
          <w:sz w:val="22"/>
          <w:szCs w:val="22"/>
        </w:rPr>
        <w:t xml:space="preserve"> (e.g.</w:t>
      </w:r>
      <w:r w:rsidR="00D70D3C">
        <w:rPr>
          <w:rFonts w:asciiTheme="minorHAnsi" w:hAnsiTheme="minorHAnsi" w:cstheme="minorHAnsi"/>
          <w:sz w:val="22"/>
          <w:szCs w:val="22"/>
        </w:rPr>
        <w:t>,</w:t>
      </w:r>
      <w:r w:rsidR="006F6792">
        <w:rPr>
          <w:rFonts w:asciiTheme="minorHAnsi" w:hAnsiTheme="minorHAnsi" w:cstheme="minorHAnsi"/>
          <w:sz w:val="22"/>
          <w:szCs w:val="22"/>
        </w:rPr>
        <w:t xml:space="preserve"> streaming)</w:t>
      </w:r>
      <w:r>
        <w:rPr>
          <w:rFonts w:asciiTheme="minorHAnsi" w:hAnsiTheme="minorHAnsi" w:cstheme="minorHAnsi"/>
          <w:sz w:val="22"/>
          <w:szCs w:val="22"/>
        </w:rPr>
        <w:t xml:space="preserve">. Upon instruction from </w:t>
      </w:r>
      <w:r w:rsidR="004D1B5B">
        <w:rPr>
          <w:rFonts w:asciiTheme="minorHAnsi" w:hAnsiTheme="minorHAnsi" w:cstheme="minorHAnsi"/>
          <w:sz w:val="22"/>
          <w:szCs w:val="22"/>
        </w:rPr>
        <w:t>CN</w:t>
      </w:r>
      <w:r>
        <w:rPr>
          <w:rFonts w:asciiTheme="minorHAnsi" w:hAnsiTheme="minorHAnsi" w:cstheme="minorHAnsi"/>
          <w:sz w:val="22"/>
          <w:szCs w:val="22"/>
        </w:rPr>
        <w:t>, the target RAN would like to configure the same UE for another QoE measurement</w:t>
      </w:r>
      <w:r w:rsidR="006F6792">
        <w:rPr>
          <w:rFonts w:asciiTheme="minorHAnsi" w:hAnsiTheme="minorHAnsi" w:cstheme="minorHAnsi"/>
          <w:sz w:val="22"/>
          <w:szCs w:val="22"/>
        </w:rPr>
        <w:t xml:space="preserve"> for another service type (e.g.</w:t>
      </w:r>
      <w:r w:rsidR="0075249E">
        <w:rPr>
          <w:rFonts w:asciiTheme="minorHAnsi" w:hAnsiTheme="minorHAnsi" w:cstheme="minorHAnsi"/>
          <w:sz w:val="22"/>
          <w:szCs w:val="22"/>
        </w:rPr>
        <w:t>,</w:t>
      </w:r>
      <w:r w:rsidR="006F6792">
        <w:rPr>
          <w:rFonts w:asciiTheme="minorHAnsi" w:hAnsiTheme="minorHAnsi" w:cstheme="minorHAnsi"/>
          <w:sz w:val="22"/>
          <w:szCs w:val="22"/>
        </w:rPr>
        <w:t xml:space="preserve"> MTSI)</w:t>
      </w:r>
      <w:r>
        <w:rPr>
          <w:rFonts w:asciiTheme="minorHAnsi" w:hAnsiTheme="minorHAnsi" w:cstheme="minorHAnsi"/>
          <w:sz w:val="22"/>
          <w:szCs w:val="22"/>
        </w:rPr>
        <w:t>. As long as the maximum number of simultaneous configurations for the UE is not exceeded, the solution works and fulfils the</w:t>
      </w:r>
      <w:r w:rsidR="00871BED">
        <w:rPr>
          <w:rFonts w:asciiTheme="minorHAnsi" w:hAnsiTheme="minorHAnsi" w:cstheme="minorHAnsi"/>
          <w:sz w:val="22"/>
          <w:szCs w:val="22"/>
        </w:rPr>
        <w:t xml:space="preserve"> following</w:t>
      </w:r>
      <w:r>
        <w:rPr>
          <w:rFonts w:asciiTheme="minorHAnsi" w:hAnsiTheme="minorHAnsi" w:cstheme="minorHAnsi"/>
          <w:sz w:val="22"/>
          <w:szCs w:val="22"/>
        </w:rPr>
        <w:t xml:space="preserve"> agreement taken at </w:t>
      </w:r>
      <w:r w:rsidR="00644B15">
        <w:rPr>
          <w:rFonts w:asciiTheme="minorHAnsi" w:hAnsiTheme="minorHAnsi" w:cstheme="minorHAnsi"/>
          <w:sz w:val="22"/>
          <w:szCs w:val="22"/>
        </w:rPr>
        <w:t xml:space="preserve">the </w:t>
      </w:r>
      <w:r>
        <w:rPr>
          <w:rFonts w:asciiTheme="minorHAnsi" w:hAnsiTheme="minorHAnsi" w:cstheme="minorHAnsi"/>
          <w:sz w:val="22"/>
          <w:szCs w:val="22"/>
        </w:rPr>
        <w:t>RAN3</w:t>
      </w:r>
      <w:r w:rsidR="00644B15">
        <w:rPr>
          <w:rFonts w:asciiTheme="minorHAnsi" w:hAnsiTheme="minorHAnsi" w:cstheme="minorHAnsi"/>
          <w:sz w:val="22"/>
          <w:szCs w:val="22"/>
        </w:rPr>
        <w:t>#114-e</w:t>
      </w:r>
      <w:r>
        <w:rPr>
          <w:rFonts w:asciiTheme="minorHAnsi" w:hAnsiTheme="minorHAnsi" w:cstheme="minorHAnsi"/>
          <w:sz w:val="22"/>
          <w:szCs w:val="22"/>
        </w:rPr>
        <w:t xml:space="preserve"> meeting</w:t>
      </w:r>
      <w:r w:rsidR="00871BED">
        <w:rPr>
          <w:rFonts w:asciiTheme="minorHAnsi" w:hAnsiTheme="minorHAnsi" w:cstheme="minorHAnsi"/>
          <w:sz w:val="22"/>
          <w:szCs w:val="22"/>
        </w:rPr>
        <w:t>:</w:t>
      </w:r>
    </w:p>
    <w:p w14:paraId="74F3996B" w14:textId="77777777" w:rsidR="00877913" w:rsidRPr="00ED2329" w:rsidRDefault="00877913" w:rsidP="0099319F">
      <w:pPr>
        <w:spacing w:before="120" w:after="0"/>
        <w:ind w:left="360"/>
        <w:rPr>
          <w:rFonts w:ascii="Calibri" w:hAnsi="Calibri" w:cs="Calibri"/>
          <w:b/>
          <w:color w:val="00B050"/>
          <w:szCs w:val="28"/>
          <w:lang w:eastAsia="en-US"/>
        </w:rPr>
      </w:pPr>
      <w:r w:rsidRPr="00ED2329">
        <w:rPr>
          <w:rFonts w:ascii="Calibri" w:hAnsi="Calibri" w:cs="Calibri"/>
          <w:b/>
          <w:color w:val="00B050"/>
          <w:szCs w:val="28"/>
          <w:lang w:eastAsia="en-US"/>
        </w:rPr>
        <w:t>For a service type, in Rel17, a UE can be simultaneously configured with multiple s- and/or m-based configurations, as long as the maximum number of simultaneous configurations at a UE is not exceeded.</w:t>
      </w:r>
    </w:p>
    <w:p w14:paraId="7C4A7DC2" w14:textId="2BBD2662" w:rsidR="00AA6C32" w:rsidRDefault="00877913" w:rsidP="0099319F">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At RAN3#11</w:t>
      </w:r>
      <w:r w:rsidR="004D1B5B">
        <w:rPr>
          <w:rFonts w:asciiTheme="minorHAnsi" w:hAnsiTheme="minorHAnsi" w:cstheme="minorHAnsi"/>
          <w:sz w:val="22"/>
          <w:szCs w:val="22"/>
        </w:rPr>
        <w:t>3</w:t>
      </w:r>
      <w:r>
        <w:rPr>
          <w:rFonts w:asciiTheme="minorHAnsi" w:hAnsiTheme="minorHAnsi" w:cstheme="minorHAnsi"/>
          <w:sz w:val="22"/>
          <w:szCs w:val="22"/>
        </w:rPr>
        <w:t>-e we have also agreed that</w:t>
      </w:r>
      <w:r w:rsidR="006F6792">
        <w:rPr>
          <w:rFonts w:asciiTheme="minorHAnsi" w:hAnsiTheme="minorHAnsi" w:cstheme="minorHAnsi"/>
          <w:sz w:val="22"/>
          <w:szCs w:val="22"/>
        </w:rPr>
        <w:t>:</w:t>
      </w:r>
      <w:r>
        <w:rPr>
          <w:rFonts w:asciiTheme="minorHAnsi" w:hAnsiTheme="minorHAnsi" w:cstheme="minorHAnsi"/>
          <w:sz w:val="22"/>
          <w:szCs w:val="22"/>
        </w:rPr>
        <w:t xml:space="preserve"> </w:t>
      </w:r>
    </w:p>
    <w:p w14:paraId="6468FD3A" w14:textId="06FCB85D" w:rsidR="004D1B5B" w:rsidRDefault="004D1B5B" w:rsidP="0099319F">
      <w:pPr>
        <w:spacing w:before="120" w:after="0"/>
        <w:jc w:val="left"/>
        <w:rPr>
          <w:rFonts w:ascii="Calibri" w:hAnsi="Calibri" w:cs="Calibri"/>
          <w:b/>
          <w:color w:val="00B050"/>
          <w:szCs w:val="28"/>
          <w:lang w:eastAsia="en-US"/>
        </w:rPr>
      </w:pPr>
      <w:r>
        <w:rPr>
          <w:rFonts w:ascii="Calibri" w:hAnsi="Calibri" w:cs="Calibri"/>
          <w:b/>
          <w:color w:val="00B050"/>
          <w:szCs w:val="28"/>
          <w:lang w:eastAsia="en-US"/>
        </w:rPr>
        <w:t xml:space="preserve">       </w:t>
      </w:r>
      <w:r w:rsidRPr="004D1B5B">
        <w:rPr>
          <w:rFonts w:ascii="Calibri" w:hAnsi="Calibri" w:cs="Calibri"/>
          <w:b/>
          <w:color w:val="00B050"/>
          <w:szCs w:val="28"/>
          <w:lang w:eastAsia="en-US"/>
        </w:rPr>
        <w:t>Signalling based QoE can override an existing management based QoE configuration.</w:t>
      </w:r>
    </w:p>
    <w:p w14:paraId="68CCD9F2" w14:textId="1CD00A3A" w:rsidR="00AA6C32" w:rsidRPr="0076787B" w:rsidRDefault="00AC03A6"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W</w:t>
      </w:r>
      <w:r w:rsidR="006F6792" w:rsidRPr="0076787B">
        <w:rPr>
          <w:rFonts w:asciiTheme="minorHAnsi" w:hAnsiTheme="minorHAnsi" w:cstheme="minorHAnsi"/>
          <w:sz w:val="22"/>
          <w:szCs w:val="22"/>
        </w:rPr>
        <w:t>hen</w:t>
      </w:r>
      <w:r w:rsidR="00AA6C32" w:rsidRPr="0076787B">
        <w:rPr>
          <w:rFonts w:asciiTheme="minorHAnsi" w:hAnsiTheme="minorHAnsi" w:cstheme="minorHAnsi"/>
          <w:sz w:val="22"/>
          <w:szCs w:val="22"/>
        </w:rPr>
        <w:t xml:space="preserve"> the maximum number of simultaneous configurations is reached,</w:t>
      </w:r>
      <w:r w:rsidR="00AF68C2" w:rsidRPr="0076787B">
        <w:rPr>
          <w:rFonts w:asciiTheme="minorHAnsi" w:hAnsiTheme="minorHAnsi" w:cstheme="minorHAnsi"/>
          <w:sz w:val="22"/>
          <w:szCs w:val="22"/>
        </w:rPr>
        <w:t xml:space="preserve"> and the </w:t>
      </w:r>
      <w:r w:rsidR="00AA6C32" w:rsidRPr="0076787B">
        <w:rPr>
          <w:rFonts w:asciiTheme="minorHAnsi" w:hAnsiTheme="minorHAnsi" w:cstheme="minorHAnsi"/>
          <w:sz w:val="22"/>
          <w:szCs w:val="22"/>
        </w:rPr>
        <w:t>target RAN node</w:t>
      </w:r>
      <w:r w:rsidR="00AF68C2" w:rsidRPr="0076787B">
        <w:rPr>
          <w:rFonts w:asciiTheme="minorHAnsi" w:hAnsiTheme="minorHAnsi" w:cstheme="minorHAnsi"/>
          <w:sz w:val="22"/>
          <w:szCs w:val="22"/>
        </w:rPr>
        <w:t xml:space="preserve"> has just received an </w:t>
      </w:r>
      <w:r w:rsidR="004D1B5B" w:rsidRPr="0076787B">
        <w:rPr>
          <w:rFonts w:asciiTheme="minorHAnsi" w:hAnsiTheme="minorHAnsi" w:cstheme="minorHAnsi"/>
          <w:sz w:val="22"/>
          <w:szCs w:val="22"/>
        </w:rPr>
        <w:t>s</w:t>
      </w:r>
      <w:r w:rsidR="00AA6C32" w:rsidRPr="0076787B">
        <w:rPr>
          <w:rFonts w:asciiTheme="minorHAnsi" w:hAnsiTheme="minorHAnsi" w:cstheme="minorHAnsi"/>
          <w:sz w:val="22"/>
          <w:szCs w:val="22"/>
        </w:rPr>
        <w:t xml:space="preserve">-based QoE configuration </w:t>
      </w:r>
      <w:r w:rsidR="00AF68C2" w:rsidRPr="0076787B">
        <w:rPr>
          <w:rFonts w:asciiTheme="minorHAnsi" w:hAnsiTheme="minorHAnsi" w:cstheme="minorHAnsi"/>
          <w:sz w:val="22"/>
          <w:szCs w:val="22"/>
        </w:rPr>
        <w:t>for the UE</w:t>
      </w:r>
      <w:r w:rsidR="00E8626E" w:rsidRPr="0076787B">
        <w:rPr>
          <w:rFonts w:asciiTheme="minorHAnsi" w:hAnsiTheme="minorHAnsi" w:cstheme="minorHAnsi"/>
          <w:sz w:val="22"/>
          <w:szCs w:val="22"/>
        </w:rPr>
        <w:t>,</w:t>
      </w:r>
      <w:r w:rsidR="00644B15" w:rsidRPr="0076787B">
        <w:rPr>
          <w:rFonts w:asciiTheme="minorHAnsi" w:hAnsiTheme="minorHAnsi" w:cstheme="minorHAnsi"/>
          <w:sz w:val="22"/>
          <w:szCs w:val="22"/>
        </w:rPr>
        <w:t xml:space="preserve"> </w:t>
      </w:r>
      <w:r w:rsidR="00AF68C2" w:rsidRPr="0076787B">
        <w:rPr>
          <w:rFonts w:asciiTheme="minorHAnsi" w:hAnsiTheme="minorHAnsi" w:cstheme="minorHAnsi"/>
          <w:sz w:val="22"/>
          <w:szCs w:val="22"/>
        </w:rPr>
        <w:t xml:space="preserve">the target node can </w:t>
      </w:r>
      <w:r w:rsidR="00E8626E" w:rsidRPr="0076787B">
        <w:rPr>
          <w:rFonts w:asciiTheme="minorHAnsi" w:hAnsiTheme="minorHAnsi" w:cstheme="minorHAnsi"/>
          <w:sz w:val="22"/>
          <w:szCs w:val="22"/>
        </w:rPr>
        <w:t>releas</w:t>
      </w:r>
      <w:r w:rsidR="00AF68C2" w:rsidRPr="0076787B">
        <w:rPr>
          <w:rFonts w:asciiTheme="minorHAnsi" w:hAnsiTheme="minorHAnsi" w:cstheme="minorHAnsi"/>
          <w:sz w:val="22"/>
          <w:szCs w:val="22"/>
        </w:rPr>
        <w:t>e</w:t>
      </w:r>
      <w:r w:rsidR="00E8626E" w:rsidRPr="0076787B">
        <w:rPr>
          <w:rFonts w:asciiTheme="minorHAnsi" w:hAnsiTheme="minorHAnsi" w:cstheme="minorHAnsi"/>
          <w:sz w:val="22"/>
          <w:szCs w:val="22"/>
        </w:rPr>
        <w:t xml:space="preserve"> one of the configured QoE configuration</w:t>
      </w:r>
      <w:r w:rsidR="00B16CD1" w:rsidRPr="0076787B">
        <w:rPr>
          <w:rFonts w:asciiTheme="minorHAnsi" w:hAnsiTheme="minorHAnsi" w:cstheme="minorHAnsi"/>
          <w:sz w:val="22"/>
          <w:szCs w:val="22"/>
        </w:rPr>
        <w:t>s</w:t>
      </w:r>
      <w:r w:rsidR="00E8626E" w:rsidRPr="0076787B">
        <w:rPr>
          <w:rFonts w:asciiTheme="minorHAnsi" w:hAnsiTheme="minorHAnsi" w:cstheme="minorHAnsi"/>
          <w:sz w:val="22"/>
          <w:szCs w:val="22"/>
        </w:rPr>
        <w:t xml:space="preserve"> </w:t>
      </w:r>
      <w:r w:rsidR="004902E9" w:rsidRPr="0076787B">
        <w:rPr>
          <w:rFonts w:asciiTheme="minorHAnsi" w:hAnsiTheme="minorHAnsi" w:cstheme="minorHAnsi"/>
          <w:sz w:val="22"/>
          <w:szCs w:val="22"/>
        </w:rPr>
        <w:t xml:space="preserve">and configure the </w:t>
      </w:r>
      <w:r w:rsidR="00FF7BE5" w:rsidRPr="0076787B">
        <w:rPr>
          <w:rFonts w:asciiTheme="minorHAnsi" w:hAnsiTheme="minorHAnsi" w:cstheme="minorHAnsi"/>
          <w:sz w:val="22"/>
          <w:szCs w:val="22"/>
        </w:rPr>
        <w:t>newly arrived</w:t>
      </w:r>
      <w:r w:rsidR="004902E9" w:rsidRPr="0076787B">
        <w:rPr>
          <w:rFonts w:asciiTheme="minorHAnsi" w:hAnsiTheme="minorHAnsi" w:cstheme="minorHAnsi"/>
          <w:sz w:val="22"/>
          <w:szCs w:val="22"/>
        </w:rPr>
        <w:t xml:space="preserve"> s-based QMC to the UE</w:t>
      </w:r>
      <w:r w:rsidR="00AA6C32" w:rsidRPr="0076787B">
        <w:rPr>
          <w:rFonts w:asciiTheme="minorHAnsi" w:hAnsiTheme="minorHAnsi" w:cstheme="minorHAnsi"/>
          <w:sz w:val="22"/>
          <w:szCs w:val="22"/>
        </w:rPr>
        <w:t xml:space="preserve">. </w:t>
      </w:r>
      <w:r w:rsidR="006F6792" w:rsidRPr="0076787B">
        <w:rPr>
          <w:rFonts w:asciiTheme="minorHAnsi" w:hAnsiTheme="minorHAnsi" w:cstheme="minorHAnsi"/>
          <w:sz w:val="22"/>
          <w:szCs w:val="22"/>
        </w:rPr>
        <w:t>T</w:t>
      </w:r>
      <w:r w:rsidR="00B54238" w:rsidRPr="0076787B">
        <w:rPr>
          <w:rFonts w:asciiTheme="minorHAnsi" w:hAnsiTheme="minorHAnsi" w:cstheme="minorHAnsi"/>
          <w:sz w:val="22"/>
          <w:szCs w:val="22"/>
        </w:rPr>
        <w:t>o support the above</w:t>
      </w:r>
      <w:r w:rsidR="005C7970" w:rsidRPr="0076787B">
        <w:rPr>
          <w:rFonts w:asciiTheme="minorHAnsi" w:hAnsiTheme="minorHAnsi" w:cstheme="minorHAnsi"/>
          <w:sz w:val="22"/>
          <w:szCs w:val="22"/>
        </w:rPr>
        <w:t>, i.e., to be able to select which of the QMC configuration</w:t>
      </w:r>
      <w:r w:rsidR="00A57EBD">
        <w:rPr>
          <w:rFonts w:asciiTheme="minorHAnsi" w:hAnsiTheme="minorHAnsi" w:cstheme="minorHAnsi"/>
          <w:sz w:val="22"/>
          <w:szCs w:val="22"/>
        </w:rPr>
        <w:t>(</w:t>
      </w:r>
      <w:r w:rsidR="005C7970" w:rsidRPr="0076787B">
        <w:rPr>
          <w:rFonts w:asciiTheme="minorHAnsi" w:hAnsiTheme="minorHAnsi" w:cstheme="minorHAnsi"/>
          <w:sz w:val="22"/>
          <w:szCs w:val="22"/>
        </w:rPr>
        <w:t>s</w:t>
      </w:r>
      <w:r w:rsidR="00A57EBD">
        <w:rPr>
          <w:rFonts w:asciiTheme="minorHAnsi" w:hAnsiTheme="minorHAnsi" w:cstheme="minorHAnsi"/>
          <w:sz w:val="22"/>
          <w:szCs w:val="22"/>
        </w:rPr>
        <w:t>)</w:t>
      </w:r>
      <w:r w:rsidR="005C7970" w:rsidRPr="0076787B">
        <w:rPr>
          <w:rFonts w:asciiTheme="minorHAnsi" w:hAnsiTheme="minorHAnsi" w:cstheme="minorHAnsi"/>
          <w:sz w:val="22"/>
          <w:szCs w:val="22"/>
        </w:rPr>
        <w:t xml:space="preserve"> it should release to make room for the newly arrived s-based configuration</w:t>
      </w:r>
      <w:r w:rsidR="00B54238" w:rsidRPr="0076787B">
        <w:rPr>
          <w:rFonts w:asciiTheme="minorHAnsi" w:hAnsiTheme="minorHAnsi" w:cstheme="minorHAnsi"/>
          <w:sz w:val="22"/>
          <w:szCs w:val="22"/>
        </w:rPr>
        <w:t xml:space="preserve">, </w:t>
      </w:r>
      <w:r w:rsidR="00B16CD1" w:rsidRPr="0076787B">
        <w:rPr>
          <w:rFonts w:asciiTheme="minorHAnsi" w:hAnsiTheme="minorHAnsi" w:cstheme="minorHAnsi"/>
          <w:sz w:val="22"/>
          <w:szCs w:val="22"/>
        </w:rPr>
        <w:t>the</w:t>
      </w:r>
      <w:r w:rsidRPr="0076787B">
        <w:rPr>
          <w:rFonts w:asciiTheme="minorHAnsi" w:hAnsiTheme="minorHAnsi" w:cstheme="minorHAnsi"/>
          <w:sz w:val="22"/>
          <w:szCs w:val="22"/>
        </w:rPr>
        <w:t xml:space="preserve"> target RAN node</w:t>
      </w:r>
      <w:r w:rsidR="00B54238" w:rsidRPr="0076787B">
        <w:rPr>
          <w:rFonts w:asciiTheme="minorHAnsi" w:hAnsiTheme="minorHAnsi" w:cstheme="minorHAnsi"/>
          <w:sz w:val="22"/>
          <w:szCs w:val="22"/>
        </w:rPr>
        <w:t xml:space="preserve"> needs to be informed about the measurement type for each measurement at the UE</w:t>
      </w:r>
      <w:r w:rsidR="0078477A">
        <w:rPr>
          <w:rFonts w:asciiTheme="minorHAnsi" w:hAnsiTheme="minorHAnsi" w:cstheme="minorHAnsi"/>
          <w:sz w:val="22"/>
          <w:szCs w:val="22"/>
        </w:rPr>
        <w:t>, i.e.</w:t>
      </w:r>
      <w:r w:rsidR="00F114C2">
        <w:rPr>
          <w:rFonts w:asciiTheme="minorHAnsi" w:hAnsiTheme="minorHAnsi" w:cstheme="minorHAnsi"/>
          <w:sz w:val="22"/>
          <w:szCs w:val="22"/>
        </w:rPr>
        <w:t>,</w:t>
      </w:r>
      <w:r w:rsidR="0078477A">
        <w:rPr>
          <w:rFonts w:asciiTheme="minorHAnsi" w:hAnsiTheme="minorHAnsi" w:cstheme="minorHAnsi"/>
          <w:sz w:val="22"/>
          <w:szCs w:val="22"/>
        </w:rPr>
        <w:t xml:space="preserve"> whether the measurement is m-based or s-based.</w:t>
      </w:r>
      <w:r w:rsidRPr="0076787B">
        <w:rPr>
          <w:rFonts w:asciiTheme="minorHAnsi" w:hAnsiTheme="minorHAnsi" w:cstheme="minorHAnsi"/>
          <w:sz w:val="22"/>
          <w:szCs w:val="22"/>
        </w:rPr>
        <w:t xml:space="preserve"> Therefore, we prefer that, as part of XnAP </w:t>
      </w:r>
      <w:r w:rsidR="0096473E" w:rsidRPr="0076787B">
        <w:rPr>
          <w:rFonts w:asciiTheme="minorHAnsi" w:hAnsiTheme="minorHAnsi" w:cstheme="minorHAnsi"/>
          <w:sz w:val="22"/>
          <w:szCs w:val="22"/>
        </w:rPr>
        <w:t>signalling</w:t>
      </w:r>
      <w:r w:rsidRPr="0076787B">
        <w:rPr>
          <w:rFonts w:asciiTheme="minorHAnsi" w:hAnsiTheme="minorHAnsi" w:cstheme="minorHAnsi"/>
          <w:sz w:val="22"/>
          <w:szCs w:val="22"/>
        </w:rPr>
        <w:t xml:space="preserve">, the </w:t>
      </w:r>
      <w:r w:rsidRPr="0076787B">
        <w:rPr>
          <w:rFonts w:asciiTheme="minorHAnsi" w:hAnsiTheme="minorHAnsi" w:cstheme="minorHAnsi"/>
          <w:i/>
          <w:iCs/>
          <w:sz w:val="22"/>
          <w:szCs w:val="22"/>
        </w:rPr>
        <w:t xml:space="preserve">QoE </w:t>
      </w:r>
      <w:r w:rsidR="00DC7143" w:rsidRPr="0076787B">
        <w:rPr>
          <w:rFonts w:asciiTheme="minorHAnsi" w:hAnsiTheme="minorHAnsi" w:cstheme="minorHAnsi"/>
          <w:i/>
          <w:iCs/>
          <w:sz w:val="22"/>
          <w:szCs w:val="22"/>
        </w:rPr>
        <w:t>M</w:t>
      </w:r>
      <w:r w:rsidRPr="0076787B">
        <w:rPr>
          <w:rFonts w:asciiTheme="minorHAnsi" w:hAnsiTheme="minorHAnsi" w:cstheme="minorHAnsi"/>
          <w:i/>
          <w:iCs/>
          <w:sz w:val="22"/>
          <w:szCs w:val="22"/>
        </w:rPr>
        <w:t xml:space="preserve">easurement </w:t>
      </w:r>
      <w:r w:rsidR="00B50EF4" w:rsidRPr="0076787B">
        <w:rPr>
          <w:rFonts w:asciiTheme="minorHAnsi" w:hAnsiTheme="minorHAnsi" w:cstheme="minorHAnsi"/>
          <w:i/>
          <w:iCs/>
          <w:sz w:val="22"/>
          <w:szCs w:val="22"/>
        </w:rPr>
        <w:t>T</w:t>
      </w:r>
      <w:r w:rsidRPr="0076787B">
        <w:rPr>
          <w:rFonts w:asciiTheme="minorHAnsi" w:hAnsiTheme="minorHAnsi" w:cstheme="minorHAnsi"/>
          <w:i/>
          <w:iCs/>
          <w:sz w:val="22"/>
          <w:szCs w:val="22"/>
        </w:rPr>
        <w:t>ype</w:t>
      </w:r>
      <w:r w:rsidRPr="0076787B">
        <w:rPr>
          <w:rFonts w:asciiTheme="minorHAnsi" w:hAnsiTheme="minorHAnsi" w:cstheme="minorHAnsi"/>
          <w:sz w:val="22"/>
          <w:szCs w:val="22"/>
        </w:rPr>
        <w:t xml:space="preserve"> </w:t>
      </w:r>
      <w:r w:rsidR="00B50EF4" w:rsidRPr="0076787B">
        <w:rPr>
          <w:rFonts w:asciiTheme="minorHAnsi" w:hAnsiTheme="minorHAnsi" w:cstheme="minorHAnsi"/>
          <w:sz w:val="22"/>
          <w:szCs w:val="22"/>
        </w:rPr>
        <w:t xml:space="preserve">IE </w:t>
      </w:r>
      <w:r w:rsidRPr="0076787B">
        <w:rPr>
          <w:rFonts w:asciiTheme="minorHAnsi" w:hAnsiTheme="minorHAnsi" w:cstheme="minorHAnsi"/>
          <w:sz w:val="22"/>
          <w:szCs w:val="22"/>
        </w:rPr>
        <w:t>is indicated for each QoE measurement configured for a UE.</w:t>
      </w:r>
    </w:p>
    <w:p w14:paraId="4079386F" w14:textId="6306F04A" w:rsidR="00B50EF4" w:rsidRPr="0076787B" w:rsidRDefault="00B50EF4" w:rsidP="0099319F">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w:t>
      </w:r>
      <w:r w:rsidR="00BF143A" w:rsidRPr="0076787B">
        <w:rPr>
          <w:rFonts w:asciiTheme="minorHAnsi" w:hAnsiTheme="minorHAnsi" w:cstheme="minorHAnsi"/>
          <w:b/>
          <w:bCs/>
          <w:sz w:val="22"/>
          <w:szCs w:val="22"/>
        </w:rPr>
        <w:t>1</w:t>
      </w:r>
      <w:r w:rsidRPr="0076787B">
        <w:rPr>
          <w:rFonts w:asciiTheme="minorHAnsi" w:hAnsiTheme="minorHAnsi" w:cstheme="minorHAnsi"/>
          <w:b/>
          <w:bCs/>
          <w:sz w:val="22"/>
          <w:szCs w:val="22"/>
        </w:rPr>
        <w:t xml:space="preserve">: </w:t>
      </w:r>
      <w:r w:rsidR="00E3496C" w:rsidRPr="0076787B">
        <w:rPr>
          <w:rFonts w:asciiTheme="minorHAnsi" w:hAnsiTheme="minorHAnsi" w:cstheme="minorHAnsi"/>
          <w:b/>
          <w:bCs/>
          <w:sz w:val="22"/>
          <w:szCs w:val="22"/>
        </w:rPr>
        <w:t xml:space="preserve">The presence of </w:t>
      </w:r>
      <w:r w:rsidR="00E3496C" w:rsidRPr="0076787B">
        <w:rPr>
          <w:rFonts w:asciiTheme="minorHAnsi" w:hAnsiTheme="minorHAnsi" w:cstheme="minorHAnsi"/>
          <w:b/>
          <w:bCs/>
          <w:i/>
          <w:iCs/>
          <w:sz w:val="22"/>
          <w:szCs w:val="22"/>
        </w:rPr>
        <w:t>QoE Measurement Type</w:t>
      </w:r>
      <w:r w:rsidR="00E3496C" w:rsidRPr="0076787B">
        <w:rPr>
          <w:rFonts w:asciiTheme="minorHAnsi" w:hAnsiTheme="minorHAnsi" w:cstheme="minorHAnsi"/>
          <w:b/>
          <w:bCs/>
          <w:sz w:val="22"/>
          <w:szCs w:val="22"/>
        </w:rPr>
        <w:t xml:space="preserve"> IE in the </w:t>
      </w:r>
      <w:r w:rsidRPr="0076787B">
        <w:rPr>
          <w:rFonts w:asciiTheme="minorHAnsi" w:hAnsiTheme="minorHAnsi" w:cstheme="minorHAnsi"/>
          <w:b/>
          <w:bCs/>
          <w:i/>
          <w:iCs/>
          <w:sz w:val="22"/>
          <w:szCs w:val="22"/>
        </w:rPr>
        <w:t>UE Application Layer Measurement Information</w:t>
      </w:r>
      <w:r w:rsidRPr="0076787B">
        <w:rPr>
          <w:rFonts w:asciiTheme="minorHAnsi" w:hAnsiTheme="minorHAnsi" w:cstheme="minorHAnsi"/>
          <w:b/>
          <w:bCs/>
          <w:sz w:val="22"/>
          <w:szCs w:val="22"/>
        </w:rPr>
        <w:t xml:space="preserve"> IE</w:t>
      </w:r>
      <w:r w:rsidR="00FE43F8" w:rsidRPr="0076787B">
        <w:rPr>
          <w:rFonts w:asciiTheme="minorHAnsi" w:hAnsiTheme="minorHAnsi" w:cstheme="minorHAnsi"/>
          <w:b/>
          <w:bCs/>
          <w:sz w:val="22"/>
          <w:szCs w:val="22"/>
        </w:rPr>
        <w:t xml:space="preserve"> </w:t>
      </w:r>
      <w:r w:rsidR="00B81451" w:rsidRPr="0076787B">
        <w:rPr>
          <w:rFonts w:asciiTheme="minorHAnsi" w:hAnsiTheme="minorHAnsi" w:cstheme="minorHAnsi"/>
          <w:b/>
          <w:bCs/>
          <w:sz w:val="22"/>
          <w:szCs w:val="22"/>
        </w:rPr>
        <w:t>in the Q</w:t>
      </w:r>
      <w:r w:rsidR="00011455" w:rsidRPr="0076787B">
        <w:rPr>
          <w:rFonts w:asciiTheme="minorHAnsi" w:hAnsiTheme="minorHAnsi" w:cstheme="minorHAnsi"/>
          <w:b/>
          <w:bCs/>
          <w:sz w:val="22"/>
          <w:szCs w:val="22"/>
        </w:rPr>
        <w:t>o</w:t>
      </w:r>
      <w:r w:rsidR="00B81451" w:rsidRPr="0076787B">
        <w:rPr>
          <w:rFonts w:asciiTheme="minorHAnsi" w:hAnsiTheme="minorHAnsi" w:cstheme="minorHAnsi"/>
          <w:b/>
          <w:bCs/>
          <w:sz w:val="22"/>
          <w:szCs w:val="22"/>
        </w:rPr>
        <w:t>E BL CR for TS 38.423 is mandatory.</w:t>
      </w:r>
    </w:p>
    <w:p w14:paraId="6F0B60B8" w14:textId="33784E95" w:rsidR="00011455" w:rsidRPr="0076787B" w:rsidRDefault="00011455" w:rsidP="00011455">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 xml:space="preserve">Meanwhile, given that the </w:t>
      </w:r>
      <w:r w:rsidRPr="0076787B">
        <w:rPr>
          <w:rFonts w:asciiTheme="minorHAnsi" w:hAnsiTheme="minorHAnsi" w:cstheme="minorHAnsi"/>
          <w:i/>
          <w:iCs/>
          <w:sz w:val="22"/>
          <w:szCs w:val="22"/>
        </w:rPr>
        <w:t>UE Application Layer Measurement Information</w:t>
      </w:r>
      <w:r w:rsidRPr="0076787B">
        <w:rPr>
          <w:rFonts w:asciiTheme="minorHAnsi" w:hAnsiTheme="minorHAnsi" w:cstheme="minorHAnsi"/>
          <w:sz w:val="22"/>
          <w:szCs w:val="22"/>
        </w:rPr>
        <w:t xml:space="preserve"> IE is present in both the NGAP messages for initial configuration and in the NG</w:t>
      </w:r>
      <w:r w:rsidR="00441116" w:rsidRPr="0076787B">
        <w:rPr>
          <w:rFonts w:asciiTheme="minorHAnsi" w:hAnsiTheme="minorHAnsi" w:cstheme="minorHAnsi"/>
          <w:sz w:val="22"/>
          <w:szCs w:val="22"/>
        </w:rPr>
        <w:t>-based</w:t>
      </w:r>
      <w:r w:rsidRPr="0076787B">
        <w:rPr>
          <w:rFonts w:asciiTheme="minorHAnsi" w:hAnsiTheme="minorHAnsi" w:cstheme="minorHAnsi"/>
          <w:sz w:val="22"/>
          <w:szCs w:val="22"/>
        </w:rPr>
        <w:t xml:space="preserve"> handover messages, the presence of </w:t>
      </w:r>
      <w:r w:rsidRPr="0076787B">
        <w:rPr>
          <w:rFonts w:asciiTheme="minorHAnsi" w:hAnsiTheme="minorHAnsi" w:cstheme="minorHAnsi"/>
          <w:i/>
          <w:iCs/>
          <w:sz w:val="22"/>
          <w:szCs w:val="22"/>
        </w:rPr>
        <w:t>QoE Measurement Type</w:t>
      </w:r>
      <w:r w:rsidRPr="0076787B">
        <w:rPr>
          <w:rFonts w:asciiTheme="minorHAnsi" w:hAnsiTheme="minorHAnsi" w:cstheme="minorHAnsi"/>
          <w:sz w:val="22"/>
          <w:szCs w:val="22"/>
        </w:rPr>
        <w:t xml:space="preserve"> IE in the NGAP version of the </w:t>
      </w:r>
      <w:r w:rsidRPr="0076787B">
        <w:rPr>
          <w:rFonts w:asciiTheme="minorHAnsi" w:hAnsiTheme="minorHAnsi" w:cstheme="minorHAnsi"/>
          <w:i/>
          <w:iCs/>
          <w:sz w:val="22"/>
          <w:szCs w:val="22"/>
        </w:rPr>
        <w:t>UE Application Layer Measurement Information</w:t>
      </w:r>
      <w:r w:rsidRPr="0076787B">
        <w:rPr>
          <w:rFonts w:asciiTheme="minorHAnsi" w:hAnsiTheme="minorHAnsi" w:cstheme="minorHAnsi"/>
          <w:sz w:val="22"/>
          <w:szCs w:val="22"/>
        </w:rPr>
        <w:t xml:space="preserve"> IE should be optional.</w:t>
      </w:r>
      <w:r w:rsidR="002E4CD7" w:rsidRPr="0076787B">
        <w:rPr>
          <w:rFonts w:asciiTheme="minorHAnsi" w:hAnsiTheme="minorHAnsi" w:cstheme="minorHAnsi"/>
          <w:sz w:val="22"/>
          <w:szCs w:val="22"/>
        </w:rPr>
        <w:t xml:space="preserve"> This </w:t>
      </w:r>
      <w:r w:rsidR="009B6C77" w:rsidRPr="0076787B">
        <w:rPr>
          <w:rFonts w:asciiTheme="minorHAnsi" w:hAnsiTheme="minorHAnsi" w:cstheme="minorHAnsi"/>
          <w:sz w:val="22"/>
          <w:szCs w:val="22"/>
        </w:rPr>
        <w:t xml:space="preserve">is because the </w:t>
      </w:r>
      <w:r w:rsidR="002E4CD7" w:rsidRPr="0076787B">
        <w:rPr>
          <w:rFonts w:asciiTheme="minorHAnsi" w:hAnsiTheme="minorHAnsi" w:cstheme="minorHAnsi"/>
          <w:sz w:val="22"/>
          <w:szCs w:val="22"/>
        </w:rPr>
        <w:t>indication is not needed at initial configuration, given that</w:t>
      </w:r>
      <w:r w:rsidR="002025E3" w:rsidRPr="0076787B">
        <w:rPr>
          <w:rFonts w:asciiTheme="minorHAnsi" w:hAnsiTheme="minorHAnsi" w:cstheme="minorHAnsi"/>
          <w:sz w:val="22"/>
          <w:szCs w:val="22"/>
        </w:rPr>
        <w:t xml:space="preserve"> the RAN node can infer the measurement type based on whether the configuration is delivered via NGAP signalling or directly from the OAM.</w:t>
      </w:r>
    </w:p>
    <w:p w14:paraId="228A52AE" w14:textId="19A7234F" w:rsidR="00011455" w:rsidRPr="0076787B" w:rsidRDefault="00011455" w:rsidP="00011455">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2: The presence of </w:t>
      </w:r>
      <w:r w:rsidRPr="0076787B">
        <w:rPr>
          <w:rFonts w:asciiTheme="minorHAnsi" w:hAnsiTheme="minorHAnsi" w:cstheme="minorHAnsi"/>
          <w:b/>
          <w:bCs/>
          <w:i/>
          <w:iCs/>
          <w:sz w:val="22"/>
          <w:szCs w:val="22"/>
        </w:rPr>
        <w:t>QoE Measurement Type</w:t>
      </w:r>
      <w:r w:rsidRPr="0076787B">
        <w:rPr>
          <w:rFonts w:asciiTheme="minorHAnsi" w:hAnsiTheme="minorHAnsi" w:cstheme="minorHAnsi"/>
          <w:b/>
          <w:bCs/>
          <w:sz w:val="22"/>
          <w:szCs w:val="22"/>
        </w:rPr>
        <w:t xml:space="preserve"> IE in the </w:t>
      </w:r>
      <w:r w:rsidRPr="0076787B">
        <w:rPr>
          <w:rFonts w:asciiTheme="minorHAnsi" w:hAnsiTheme="minorHAnsi" w:cstheme="minorHAnsi"/>
          <w:b/>
          <w:bCs/>
          <w:i/>
          <w:iCs/>
          <w:sz w:val="22"/>
          <w:szCs w:val="22"/>
        </w:rPr>
        <w:t>UE Application Layer Measurement Information</w:t>
      </w:r>
      <w:r w:rsidRPr="0076787B">
        <w:rPr>
          <w:rFonts w:asciiTheme="minorHAnsi" w:hAnsiTheme="minorHAnsi" w:cstheme="minorHAnsi"/>
          <w:b/>
          <w:bCs/>
          <w:sz w:val="22"/>
          <w:szCs w:val="22"/>
        </w:rPr>
        <w:t xml:space="preserve"> IE in the QoE BL CR for TS 38.413 is optional.</w:t>
      </w:r>
    </w:p>
    <w:p w14:paraId="02D23FF9" w14:textId="3034A56C" w:rsidR="00BF143A" w:rsidRPr="0076787B" w:rsidRDefault="00FC1673"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 xml:space="preserve">Another FFS to resolve is whether </w:t>
      </w:r>
      <w:r w:rsidRPr="0076787B">
        <w:rPr>
          <w:rFonts w:asciiTheme="minorHAnsi" w:hAnsiTheme="minorHAnsi" w:cstheme="minorHAnsi"/>
          <w:i/>
          <w:iCs/>
          <w:sz w:val="22"/>
          <w:szCs w:val="22"/>
        </w:rPr>
        <w:t>QoE Measurement Status</w:t>
      </w:r>
      <w:r w:rsidRPr="0076787B">
        <w:rPr>
          <w:rFonts w:asciiTheme="minorHAnsi" w:hAnsiTheme="minorHAnsi" w:cstheme="minorHAnsi"/>
          <w:sz w:val="22"/>
          <w:szCs w:val="22"/>
        </w:rPr>
        <w:t xml:space="preserve"> IE is needed for mobility handling. </w:t>
      </w:r>
      <w:r w:rsidR="0003344C" w:rsidRPr="0076787B">
        <w:rPr>
          <w:rFonts w:asciiTheme="minorHAnsi" w:hAnsiTheme="minorHAnsi" w:cstheme="minorHAnsi"/>
          <w:sz w:val="22"/>
          <w:szCs w:val="22"/>
        </w:rPr>
        <w:t>In our view, this IE</w:t>
      </w:r>
      <w:r w:rsidR="00BF143A" w:rsidRPr="0076787B">
        <w:rPr>
          <w:rFonts w:asciiTheme="minorHAnsi" w:hAnsiTheme="minorHAnsi" w:cstheme="minorHAnsi"/>
          <w:sz w:val="22"/>
          <w:szCs w:val="22"/>
        </w:rPr>
        <w:t xml:space="preserve"> </w:t>
      </w:r>
      <w:r w:rsidR="00E8626E" w:rsidRPr="0076787B">
        <w:rPr>
          <w:rFonts w:asciiTheme="minorHAnsi" w:hAnsiTheme="minorHAnsi" w:cstheme="minorHAnsi"/>
          <w:sz w:val="22"/>
          <w:szCs w:val="22"/>
        </w:rPr>
        <w:t>can be used by a</w:t>
      </w:r>
      <w:r w:rsidR="00BF143A" w:rsidRPr="0076787B">
        <w:rPr>
          <w:rFonts w:asciiTheme="minorHAnsi" w:hAnsiTheme="minorHAnsi" w:cstheme="minorHAnsi"/>
          <w:sz w:val="22"/>
          <w:szCs w:val="22"/>
        </w:rPr>
        <w:t xml:space="preserve"> target RAN to take more </w:t>
      </w:r>
      <w:r w:rsidR="0003344C" w:rsidRPr="0076787B">
        <w:rPr>
          <w:rFonts w:asciiTheme="minorHAnsi" w:hAnsiTheme="minorHAnsi" w:cstheme="minorHAnsi"/>
          <w:sz w:val="22"/>
          <w:szCs w:val="22"/>
        </w:rPr>
        <w:t xml:space="preserve">educated </w:t>
      </w:r>
      <w:r w:rsidR="00BF143A" w:rsidRPr="0076787B">
        <w:rPr>
          <w:rFonts w:asciiTheme="minorHAnsi" w:hAnsiTheme="minorHAnsi" w:cstheme="minorHAnsi"/>
          <w:sz w:val="22"/>
          <w:szCs w:val="22"/>
        </w:rPr>
        <w:t>decision</w:t>
      </w:r>
      <w:r w:rsidR="00EA76CE" w:rsidRPr="0076787B">
        <w:rPr>
          <w:rFonts w:asciiTheme="minorHAnsi" w:hAnsiTheme="minorHAnsi" w:cstheme="minorHAnsi"/>
          <w:sz w:val="22"/>
          <w:szCs w:val="22"/>
        </w:rPr>
        <w:t>s</w:t>
      </w:r>
      <w:r w:rsidR="00BF143A" w:rsidRPr="0076787B">
        <w:rPr>
          <w:rFonts w:asciiTheme="minorHAnsi" w:hAnsiTheme="minorHAnsi" w:cstheme="minorHAnsi"/>
          <w:sz w:val="22"/>
          <w:szCs w:val="22"/>
        </w:rPr>
        <w:t xml:space="preserve"> </w:t>
      </w:r>
      <w:r w:rsidR="00E8626E" w:rsidRPr="0076787B">
        <w:rPr>
          <w:rFonts w:asciiTheme="minorHAnsi" w:hAnsiTheme="minorHAnsi" w:cstheme="minorHAnsi"/>
          <w:sz w:val="22"/>
          <w:szCs w:val="22"/>
        </w:rPr>
        <w:t xml:space="preserve">in </w:t>
      </w:r>
      <w:r w:rsidR="00EA76CE" w:rsidRPr="0076787B">
        <w:rPr>
          <w:rFonts w:asciiTheme="minorHAnsi" w:hAnsiTheme="minorHAnsi" w:cstheme="minorHAnsi"/>
          <w:sz w:val="22"/>
          <w:szCs w:val="22"/>
        </w:rPr>
        <w:t xml:space="preserve">case </w:t>
      </w:r>
      <w:r w:rsidR="0003344C" w:rsidRPr="0076787B">
        <w:rPr>
          <w:rFonts w:asciiTheme="minorHAnsi" w:hAnsiTheme="minorHAnsi" w:cstheme="minorHAnsi"/>
          <w:sz w:val="22"/>
          <w:szCs w:val="22"/>
        </w:rPr>
        <w:t>the incoming</w:t>
      </w:r>
      <w:r w:rsidR="00EA76CE" w:rsidRPr="0076787B">
        <w:rPr>
          <w:rFonts w:asciiTheme="minorHAnsi" w:hAnsiTheme="minorHAnsi" w:cstheme="minorHAnsi"/>
          <w:sz w:val="22"/>
          <w:szCs w:val="22"/>
        </w:rPr>
        <w:t xml:space="preserve"> </w:t>
      </w:r>
      <w:r w:rsidR="00E8626E" w:rsidRPr="0076787B">
        <w:rPr>
          <w:rFonts w:asciiTheme="minorHAnsi" w:hAnsiTheme="minorHAnsi" w:cstheme="minorHAnsi"/>
          <w:sz w:val="22"/>
          <w:szCs w:val="22"/>
        </w:rPr>
        <w:t>UE</w:t>
      </w:r>
      <w:r w:rsidR="0003344C" w:rsidRPr="0076787B">
        <w:rPr>
          <w:rFonts w:asciiTheme="minorHAnsi" w:hAnsiTheme="minorHAnsi" w:cstheme="minorHAnsi"/>
          <w:sz w:val="22"/>
          <w:szCs w:val="22"/>
        </w:rPr>
        <w:t xml:space="preserve"> is already</w:t>
      </w:r>
      <w:r w:rsidR="00E8626E" w:rsidRPr="0076787B">
        <w:rPr>
          <w:rFonts w:asciiTheme="minorHAnsi" w:hAnsiTheme="minorHAnsi" w:cstheme="minorHAnsi"/>
          <w:sz w:val="22"/>
          <w:szCs w:val="22"/>
        </w:rPr>
        <w:t xml:space="preserve"> configured with the maximum number of simultaneous configuration</w:t>
      </w:r>
      <w:r w:rsidR="0077773D" w:rsidRPr="0076787B">
        <w:rPr>
          <w:rFonts w:asciiTheme="minorHAnsi" w:hAnsiTheme="minorHAnsi" w:cstheme="minorHAnsi"/>
          <w:sz w:val="22"/>
          <w:szCs w:val="22"/>
        </w:rPr>
        <w:t>s</w:t>
      </w:r>
      <w:r w:rsidR="00EA76CE" w:rsidRPr="0076787B">
        <w:rPr>
          <w:rFonts w:asciiTheme="minorHAnsi" w:hAnsiTheme="minorHAnsi" w:cstheme="minorHAnsi"/>
          <w:sz w:val="22"/>
          <w:szCs w:val="22"/>
        </w:rPr>
        <w:t xml:space="preserve">, </w:t>
      </w:r>
      <w:r w:rsidR="0077773D" w:rsidRPr="0076787B">
        <w:rPr>
          <w:rFonts w:asciiTheme="minorHAnsi" w:hAnsiTheme="minorHAnsi" w:cstheme="minorHAnsi"/>
          <w:sz w:val="22"/>
          <w:szCs w:val="22"/>
        </w:rPr>
        <w:t xml:space="preserve">in case </w:t>
      </w:r>
      <w:r w:rsidR="00EA76CE" w:rsidRPr="0076787B">
        <w:rPr>
          <w:rFonts w:asciiTheme="minorHAnsi" w:hAnsiTheme="minorHAnsi" w:cstheme="minorHAnsi"/>
          <w:sz w:val="22"/>
          <w:szCs w:val="22"/>
        </w:rPr>
        <w:t xml:space="preserve">the target RAN node would like to configure an </w:t>
      </w:r>
      <w:r w:rsidR="0077773D" w:rsidRPr="0076787B">
        <w:rPr>
          <w:rFonts w:asciiTheme="minorHAnsi" w:hAnsiTheme="minorHAnsi" w:cstheme="minorHAnsi"/>
          <w:sz w:val="22"/>
          <w:szCs w:val="22"/>
        </w:rPr>
        <w:t xml:space="preserve">additional </w:t>
      </w:r>
      <w:r w:rsidR="00EA76CE" w:rsidRPr="0076787B">
        <w:rPr>
          <w:rFonts w:asciiTheme="minorHAnsi" w:hAnsiTheme="minorHAnsi" w:cstheme="minorHAnsi"/>
          <w:sz w:val="22"/>
          <w:szCs w:val="22"/>
        </w:rPr>
        <w:t xml:space="preserve">configuration. </w:t>
      </w:r>
      <w:r w:rsidR="00480CF8" w:rsidRPr="0076787B">
        <w:rPr>
          <w:rFonts w:asciiTheme="minorHAnsi" w:hAnsiTheme="minorHAnsi" w:cstheme="minorHAnsi"/>
          <w:sz w:val="22"/>
          <w:szCs w:val="22"/>
        </w:rPr>
        <w:t>For example, a</w:t>
      </w:r>
      <w:r w:rsidR="00EA76CE" w:rsidRPr="0076787B">
        <w:rPr>
          <w:rFonts w:asciiTheme="minorHAnsi" w:hAnsiTheme="minorHAnsi" w:cstheme="minorHAnsi"/>
          <w:sz w:val="22"/>
          <w:szCs w:val="22"/>
        </w:rPr>
        <w:t xml:space="preserve">n m-based QoE configuration can be released without losing any data if </w:t>
      </w:r>
      <w:r w:rsidR="00480CF8" w:rsidRPr="0076787B">
        <w:rPr>
          <w:rFonts w:asciiTheme="minorHAnsi" w:hAnsiTheme="minorHAnsi" w:cstheme="minorHAnsi"/>
          <w:sz w:val="22"/>
          <w:szCs w:val="22"/>
        </w:rPr>
        <w:t xml:space="preserve">the </w:t>
      </w:r>
      <w:r w:rsidR="00EA76CE" w:rsidRPr="0076787B">
        <w:rPr>
          <w:rFonts w:asciiTheme="minorHAnsi" w:hAnsiTheme="minorHAnsi" w:cstheme="minorHAnsi"/>
          <w:sz w:val="22"/>
          <w:szCs w:val="22"/>
        </w:rPr>
        <w:t xml:space="preserve">associated </w:t>
      </w:r>
      <w:r w:rsidR="00480CF8" w:rsidRPr="0076787B">
        <w:rPr>
          <w:rFonts w:asciiTheme="minorHAnsi" w:hAnsiTheme="minorHAnsi" w:cstheme="minorHAnsi"/>
          <w:sz w:val="22"/>
          <w:szCs w:val="22"/>
        </w:rPr>
        <w:t xml:space="preserve">application </w:t>
      </w:r>
      <w:r w:rsidR="00EA76CE" w:rsidRPr="0076787B">
        <w:rPr>
          <w:rFonts w:asciiTheme="minorHAnsi" w:hAnsiTheme="minorHAnsi" w:cstheme="minorHAnsi"/>
          <w:sz w:val="22"/>
          <w:szCs w:val="22"/>
        </w:rPr>
        <w:t>session has not started, or if it has just stopped and QoE reports have been collected for it.</w:t>
      </w:r>
    </w:p>
    <w:p w14:paraId="36B252A4" w14:textId="491F14BB" w:rsidR="00BF143A" w:rsidRPr="0076787B" w:rsidRDefault="00EA76CE"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Note also</w:t>
      </w:r>
      <w:r w:rsidR="00977AB8" w:rsidRPr="0076787B">
        <w:rPr>
          <w:rFonts w:asciiTheme="minorHAnsi" w:hAnsiTheme="minorHAnsi" w:cstheme="minorHAnsi"/>
          <w:sz w:val="22"/>
          <w:szCs w:val="22"/>
        </w:rPr>
        <w:t xml:space="preserve"> </w:t>
      </w:r>
      <w:r w:rsidRPr="0076787B">
        <w:rPr>
          <w:rFonts w:asciiTheme="minorHAnsi" w:hAnsiTheme="minorHAnsi" w:cstheme="minorHAnsi"/>
          <w:sz w:val="22"/>
          <w:szCs w:val="22"/>
        </w:rPr>
        <w:t>that</w:t>
      </w:r>
      <w:r w:rsidR="00977AB8" w:rsidRPr="0076787B">
        <w:rPr>
          <w:rFonts w:asciiTheme="minorHAnsi" w:hAnsiTheme="minorHAnsi" w:cstheme="minorHAnsi"/>
          <w:sz w:val="22"/>
          <w:szCs w:val="22"/>
        </w:rPr>
        <w:t>,</w:t>
      </w:r>
      <w:r w:rsidRPr="0076787B">
        <w:rPr>
          <w:rFonts w:asciiTheme="minorHAnsi" w:hAnsiTheme="minorHAnsi" w:cstheme="minorHAnsi"/>
          <w:sz w:val="22"/>
          <w:szCs w:val="22"/>
        </w:rPr>
        <w:t xml:space="preserve"> f</w:t>
      </w:r>
      <w:r w:rsidR="00FC1673" w:rsidRPr="0076787B">
        <w:rPr>
          <w:rFonts w:asciiTheme="minorHAnsi" w:hAnsiTheme="minorHAnsi" w:cstheme="minorHAnsi"/>
          <w:sz w:val="22"/>
          <w:szCs w:val="22"/>
        </w:rPr>
        <w:t>or s-based</w:t>
      </w:r>
      <w:r w:rsidR="006074D9" w:rsidRPr="0076787B">
        <w:rPr>
          <w:rFonts w:asciiTheme="minorHAnsi" w:hAnsiTheme="minorHAnsi" w:cstheme="minorHAnsi"/>
          <w:sz w:val="22"/>
          <w:szCs w:val="22"/>
        </w:rPr>
        <w:t xml:space="preserve"> QoE</w:t>
      </w:r>
      <w:r w:rsidR="00BF143A" w:rsidRPr="0076787B">
        <w:rPr>
          <w:rFonts w:asciiTheme="minorHAnsi" w:hAnsiTheme="minorHAnsi" w:cstheme="minorHAnsi"/>
          <w:sz w:val="22"/>
          <w:szCs w:val="22"/>
        </w:rPr>
        <w:t>,</w:t>
      </w:r>
      <w:r w:rsidR="006074D9" w:rsidRPr="0076787B">
        <w:rPr>
          <w:rFonts w:asciiTheme="minorHAnsi" w:hAnsiTheme="minorHAnsi" w:cstheme="minorHAnsi"/>
          <w:sz w:val="22"/>
          <w:szCs w:val="22"/>
        </w:rPr>
        <w:t xml:space="preserve"> the</w:t>
      </w:r>
      <w:r w:rsidR="00FC1673" w:rsidRPr="0076787B">
        <w:rPr>
          <w:rFonts w:asciiTheme="minorHAnsi" w:hAnsiTheme="minorHAnsi" w:cstheme="minorHAnsi"/>
          <w:sz w:val="22"/>
          <w:szCs w:val="22"/>
        </w:rPr>
        <w:t xml:space="preserve"> AMF is not aware of </w:t>
      </w:r>
      <w:r w:rsidR="00BF143A" w:rsidRPr="0076787B">
        <w:rPr>
          <w:rFonts w:asciiTheme="minorHAnsi" w:hAnsiTheme="minorHAnsi" w:cstheme="minorHAnsi"/>
          <w:sz w:val="22"/>
          <w:szCs w:val="22"/>
        </w:rPr>
        <w:t xml:space="preserve">whether an application session is ongoing or not, and, </w:t>
      </w:r>
      <w:r w:rsidR="00322061" w:rsidRPr="0076787B">
        <w:rPr>
          <w:rFonts w:asciiTheme="minorHAnsi" w:hAnsiTheme="minorHAnsi" w:cstheme="minorHAnsi"/>
          <w:sz w:val="22"/>
          <w:szCs w:val="22"/>
        </w:rPr>
        <w:t>consequently</w:t>
      </w:r>
      <w:r w:rsidR="00BF143A" w:rsidRPr="0076787B">
        <w:rPr>
          <w:rFonts w:asciiTheme="minorHAnsi" w:hAnsiTheme="minorHAnsi" w:cstheme="minorHAnsi"/>
          <w:sz w:val="22"/>
          <w:szCs w:val="22"/>
        </w:rPr>
        <w:t xml:space="preserve">, </w:t>
      </w:r>
      <w:r w:rsidR="006074D9" w:rsidRPr="0076787B">
        <w:rPr>
          <w:rFonts w:asciiTheme="minorHAnsi" w:hAnsiTheme="minorHAnsi" w:cstheme="minorHAnsi"/>
          <w:sz w:val="22"/>
          <w:szCs w:val="22"/>
        </w:rPr>
        <w:t xml:space="preserve">the </w:t>
      </w:r>
      <w:r w:rsidR="00BF143A" w:rsidRPr="0076787B">
        <w:rPr>
          <w:rFonts w:asciiTheme="minorHAnsi" w:hAnsiTheme="minorHAnsi" w:cstheme="minorHAnsi"/>
          <w:sz w:val="22"/>
          <w:szCs w:val="22"/>
        </w:rPr>
        <w:t xml:space="preserve">AMF is not aware of whether </w:t>
      </w:r>
      <w:r w:rsidR="006074D9" w:rsidRPr="0076787B">
        <w:rPr>
          <w:rFonts w:asciiTheme="minorHAnsi" w:hAnsiTheme="minorHAnsi" w:cstheme="minorHAnsi"/>
          <w:sz w:val="22"/>
          <w:szCs w:val="22"/>
        </w:rPr>
        <w:t xml:space="preserve">the </w:t>
      </w:r>
      <w:r w:rsidR="00BF143A" w:rsidRPr="0076787B">
        <w:rPr>
          <w:rFonts w:asciiTheme="minorHAnsi" w:hAnsiTheme="minorHAnsi" w:cstheme="minorHAnsi"/>
          <w:sz w:val="22"/>
          <w:szCs w:val="22"/>
        </w:rPr>
        <w:t>corresponding QoE measurements are ongoing or not, so it cannot pass on this information to the target RAN</w:t>
      </w:r>
      <w:r w:rsidR="00CB3BEC" w:rsidRPr="0076787B">
        <w:rPr>
          <w:rFonts w:asciiTheme="minorHAnsi" w:hAnsiTheme="minorHAnsi" w:cstheme="minorHAnsi"/>
          <w:sz w:val="22"/>
          <w:szCs w:val="22"/>
        </w:rPr>
        <w:t xml:space="preserve"> during an NG-based handover</w:t>
      </w:r>
      <w:r w:rsidR="00BF143A" w:rsidRPr="0076787B">
        <w:rPr>
          <w:rFonts w:asciiTheme="minorHAnsi" w:hAnsiTheme="minorHAnsi" w:cstheme="minorHAnsi"/>
          <w:sz w:val="22"/>
          <w:szCs w:val="22"/>
        </w:rPr>
        <w:t xml:space="preserve">. </w:t>
      </w:r>
      <w:r w:rsidRPr="0076787B">
        <w:rPr>
          <w:rFonts w:asciiTheme="minorHAnsi" w:hAnsiTheme="minorHAnsi" w:cstheme="minorHAnsi"/>
          <w:sz w:val="22"/>
          <w:szCs w:val="22"/>
        </w:rPr>
        <w:t>Therefore,</w:t>
      </w:r>
      <w:r w:rsidR="00BF143A" w:rsidRPr="0076787B">
        <w:rPr>
          <w:rFonts w:asciiTheme="minorHAnsi" w:hAnsiTheme="minorHAnsi" w:cstheme="minorHAnsi"/>
          <w:sz w:val="22"/>
          <w:szCs w:val="22"/>
        </w:rPr>
        <w:t xml:space="preserve"> this IE is needed for </w:t>
      </w:r>
      <w:r w:rsidR="009549E8" w:rsidRPr="0076787B">
        <w:rPr>
          <w:rFonts w:asciiTheme="minorHAnsi" w:hAnsiTheme="minorHAnsi" w:cstheme="minorHAnsi"/>
          <w:sz w:val="22"/>
          <w:szCs w:val="22"/>
        </w:rPr>
        <w:t xml:space="preserve">mobility handling of </w:t>
      </w:r>
      <w:r w:rsidR="00BF143A" w:rsidRPr="0076787B">
        <w:rPr>
          <w:rFonts w:asciiTheme="minorHAnsi" w:hAnsiTheme="minorHAnsi" w:cstheme="minorHAnsi"/>
          <w:sz w:val="22"/>
          <w:szCs w:val="22"/>
        </w:rPr>
        <w:t xml:space="preserve">both s-based QoE and m-based QoE </w:t>
      </w:r>
      <w:r w:rsidR="009549E8" w:rsidRPr="0076787B">
        <w:rPr>
          <w:rFonts w:asciiTheme="minorHAnsi" w:hAnsiTheme="minorHAnsi" w:cstheme="minorHAnsi"/>
          <w:sz w:val="22"/>
          <w:szCs w:val="22"/>
        </w:rPr>
        <w:t>configurations</w:t>
      </w:r>
      <w:r w:rsidR="00BF143A" w:rsidRPr="0076787B">
        <w:rPr>
          <w:rFonts w:asciiTheme="minorHAnsi" w:hAnsiTheme="minorHAnsi" w:cstheme="minorHAnsi"/>
          <w:sz w:val="22"/>
          <w:szCs w:val="22"/>
        </w:rPr>
        <w:t>.</w:t>
      </w:r>
    </w:p>
    <w:p w14:paraId="0C9E6953" w14:textId="2853D0D1" w:rsidR="00D77F7A" w:rsidRPr="0076787B" w:rsidRDefault="00D77F7A"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We also note that providing the information about an “ongoing” QoE measurement can be useful for the target RAN node, since it is an indication of potential QoE reports that may be received from the UE.</w:t>
      </w:r>
    </w:p>
    <w:p w14:paraId="40051EF1" w14:textId="21815C0C" w:rsidR="00EA76CE" w:rsidRPr="0076787B" w:rsidRDefault="008925DC" w:rsidP="008925DC">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3: The presence of </w:t>
      </w:r>
      <w:r w:rsidRPr="0076787B">
        <w:rPr>
          <w:rFonts w:asciiTheme="minorHAnsi" w:hAnsiTheme="minorHAnsi" w:cstheme="minorHAnsi"/>
          <w:b/>
          <w:bCs/>
          <w:i/>
          <w:iCs/>
          <w:sz w:val="22"/>
          <w:szCs w:val="22"/>
        </w:rPr>
        <w:t xml:space="preserve">QoE Measurement Status </w:t>
      </w:r>
      <w:r w:rsidRPr="0076787B">
        <w:rPr>
          <w:rFonts w:asciiTheme="minorHAnsi" w:hAnsiTheme="minorHAnsi" w:cstheme="minorHAnsi"/>
          <w:b/>
          <w:bCs/>
          <w:sz w:val="22"/>
          <w:szCs w:val="22"/>
        </w:rPr>
        <w:t xml:space="preserve">IE in the </w:t>
      </w:r>
      <w:r w:rsidRPr="0076787B">
        <w:rPr>
          <w:rFonts w:asciiTheme="minorHAnsi" w:hAnsiTheme="minorHAnsi" w:cstheme="minorHAnsi"/>
          <w:b/>
          <w:bCs/>
          <w:i/>
          <w:iCs/>
          <w:sz w:val="22"/>
          <w:szCs w:val="22"/>
        </w:rPr>
        <w:t>UE Application Layer Measurement Information</w:t>
      </w:r>
      <w:r w:rsidRPr="0076787B">
        <w:rPr>
          <w:rFonts w:asciiTheme="minorHAnsi" w:hAnsiTheme="minorHAnsi" w:cstheme="minorHAnsi"/>
          <w:b/>
          <w:bCs/>
          <w:sz w:val="22"/>
          <w:szCs w:val="22"/>
        </w:rPr>
        <w:t xml:space="preserve"> IE in the QoE BL CR for TS 38.423 is mandatory, to indicate that a QoE measurement is ongoing.</w:t>
      </w:r>
    </w:p>
    <w:p w14:paraId="25A9AA4B" w14:textId="1B95F480" w:rsidR="00931AF9" w:rsidRDefault="00F74B9B" w:rsidP="0099319F">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The presence of the </w:t>
      </w:r>
      <w:r w:rsidR="00E70189">
        <w:rPr>
          <w:rFonts w:asciiTheme="minorHAnsi" w:hAnsiTheme="minorHAnsi" w:cstheme="minorHAnsi"/>
          <w:sz w:val="36"/>
          <w:szCs w:val="36"/>
        </w:rPr>
        <w:t xml:space="preserve">QoE configuration </w:t>
      </w:r>
      <w:r w:rsidR="00EA76CE">
        <w:rPr>
          <w:rFonts w:asciiTheme="minorHAnsi" w:hAnsiTheme="minorHAnsi" w:cstheme="minorHAnsi"/>
          <w:sz w:val="36"/>
          <w:szCs w:val="36"/>
        </w:rPr>
        <w:t xml:space="preserve">XML container </w:t>
      </w:r>
      <w:r w:rsidR="00E70189">
        <w:rPr>
          <w:rFonts w:asciiTheme="minorHAnsi" w:hAnsiTheme="minorHAnsi" w:cstheme="minorHAnsi"/>
          <w:sz w:val="36"/>
          <w:szCs w:val="36"/>
        </w:rPr>
        <w:t>in mobility signalling</w:t>
      </w:r>
    </w:p>
    <w:p w14:paraId="7E719972" w14:textId="065446D2" w:rsidR="00C14422" w:rsidRPr="0076787B" w:rsidRDefault="00A818ED"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A</w:t>
      </w:r>
      <w:r w:rsidR="00DC05AF" w:rsidRPr="0076787B">
        <w:rPr>
          <w:rFonts w:asciiTheme="minorHAnsi" w:hAnsiTheme="minorHAnsi" w:cstheme="minorHAnsi"/>
          <w:sz w:val="22"/>
          <w:szCs w:val="22"/>
        </w:rPr>
        <w:t xml:space="preserve"> QoE </w:t>
      </w:r>
      <w:r w:rsidR="006724FC" w:rsidRPr="0076787B">
        <w:rPr>
          <w:rFonts w:asciiTheme="minorHAnsi" w:hAnsiTheme="minorHAnsi" w:cstheme="minorHAnsi"/>
          <w:sz w:val="22"/>
          <w:szCs w:val="22"/>
        </w:rPr>
        <w:t xml:space="preserve">configuration sent to a UE contains an </w:t>
      </w:r>
      <w:r w:rsidR="00713064" w:rsidRPr="0076787B">
        <w:rPr>
          <w:rFonts w:asciiTheme="minorHAnsi" w:hAnsiTheme="minorHAnsi" w:cstheme="minorHAnsi"/>
          <w:sz w:val="22"/>
          <w:szCs w:val="22"/>
        </w:rPr>
        <w:t>a</w:t>
      </w:r>
      <w:r w:rsidR="006724FC" w:rsidRPr="0076787B">
        <w:rPr>
          <w:rFonts w:asciiTheme="minorHAnsi" w:hAnsiTheme="minorHAnsi" w:cstheme="minorHAnsi"/>
          <w:sz w:val="22"/>
          <w:szCs w:val="22"/>
        </w:rPr>
        <w:t xml:space="preserve">pplication </w:t>
      </w:r>
      <w:r w:rsidR="00713064" w:rsidRPr="0076787B">
        <w:rPr>
          <w:rFonts w:asciiTheme="minorHAnsi" w:hAnsiTheme="minorHAnsi" w:cstheme="minorHAnsi"/>
          <w:sz w:val="22"/>
          <w:szCs w:val="22"/>
        </w:rPr>
        <w:t>l</w:t>
      </w:r>
      <w:r w:rsidR="006724FC" w:rsidRPr="0076787B">
        <w:rPr>
          <w:rFonts w:asciiTheme="minorHAnsi" w:hAnsiTheme="minorHAnsi" w:cstheme="minorHAnsi"/>
          <w:sz w:val="22"/>
          <w:szCs w:val="22"/>
        </w:rPr>
        <w:t xml:space="preserve">ayer measurement configuration </w:t>
      </w:r>
      <w:r w:rsidR="00F51FCB" w:rsidRPr="0076787B">
        <w:rPr>
          <w:rFonts w:asciiTheme="minorHAnsi" w:hAnsiTheme="minorHAnsi" w:cstheme="minorHAnsi"/>
          <w:sz w:val="22"/>
          <w:szCs w:val="22"/>
        </w:rPr>
        <w:t xml:space="preserve">container </w:t>
      </w:r>
      <w:r w:rsidR="006724FC" w:rsidRPr="0076787B">
        <w:rPr>
          <w:rFonts w:asciiTheme="minorHAnsi" w:hAnsiTheme="minorHAnsi" w:cstheme="minorHAnsi"/>
          <w:sz w:val="22"/>
          <w:szCs w:val="22"/>
        </w:rPr>
        <w:t>(</w:t>
      </w:r>
      <w:r w:rsidR="00F51FCB" w:rsidRPr="0076787B">
        <w:rPr>
          <w:rFonts w:asciiTheme="minorHAnsi" w:hAnsiTheme="minorHAnsi" w:cstheme="minorHAnsi"/>
          <w:sz w:val="22"/>
          <w:szCs w:val="22"/>
        </w:rPr>
        <w:t xml:space="preserve">i.e., </w:t>
      </w:r>
      <w:r w:rsidR="00C624C1" w:rsidRPr="0076787B">
        <w:rPr>
          <w:rFonts w:asciiTheme="minorHAnsi" w:hAnsiTheme="minorHAnsi" w:cstheme="minorHAnsi"/>
          <w:sz w:val="22"/>
          <w:szCs w:val="22"/>
        </w:rPr>
        <w:t xml:space="preserve">a file </w:t>
      </w:r>
      <w:r w:rsidR="006724FC" w:rsidRPr="0076787B">
        <w:rPr>
          <w:rFonts w:asciiTheme="minorHAnsi" w:hAnsiTheme="minorHAnsi" w:cstheme="minorHAnsi"/>
          <w:sz w:val="22"/>
          <w:szCs w:val="22"/>
        </w:rPr>
        <w:t xml:space="preserve">in XML format), </w:t>
      </w:r>
      <w:r w:rsidR="00576DD5" w:rsidRPr="0076787B">
        <w:rPr>
          <w:rFonts w:asciiTheme="minorHAnsi" w:hAnsiTheme="minorHAnsi" w:cstheme="minorHAnsi"/>
          <w:sz w:val="22"/>
          <w:szCs w:val="22"/>
        </w:rPr>
        <w:t>which</w:t>
      </w:r>
      <w:r w:rsidR="00945D48" w:rsidRPr="0076787B">
        <w:rPr>
          <w:rFonts w:asciiTheme="minorHAnsi" w:hAnsiTheme="minorHAnsi" w:cstheme="minorHAnsi"/>
          <w:sz w:val="22"/>
          <w:szCs w:val="22"/>
        </w:rPr>
        <w:t xml:space="preserve"> the</w:t>
      </w:r>
      <w:r w:rsidR="00576DD5" w:rsidRPr="0076787B">
        <w:rPr>
          <w:rFonts w:asciiTheme="minorHAnsi" w:hAnsiTheme="minorHAnsi" w:cstheme="minorHAnsi"/>
          <w:sz w:val="22"/>
          <w:szCs w:val="22"/>
        </w:rPr>
        <w:t xml:space="preserve"> RAN cannot interpret. </w:t>
      </w:r>
    </w:p>
    <w:p w14:paraId="2AD0F980" w14:textId="42E3D997" w:rsidR="00576DD5" w:rsidRPr="0076787B" w:rsidRDefault="00576DD5"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 xml:space="preserve">For </w:t>
      </w:r>
      <w:r w:rsidRPr="0076787B">
        <w:rPr>
          <w:rFonts w:asciiTheme="minorHAnsi" w:hAnsiTheme="minorHAnsi" w:cstheme="minorHAnsi"/>
          <w:b/>
          <w:bCs/>
          <w:sz w:val="22"/>
          <w:szCs w:val="22"/>
        </w:rPr>
        <w:t>m-based</w:t>
      </w:r>
      <w:r w:rsidRPr="0076787B">
        <w:rPr>
          <w:rFonts w:asciiTheme="minorHAnsi" w:hAnsiTheme="minorHAnsi" w:cstheme="minorHAnsi"/>
          <w:sz w:val="22"/>
          <w:szCs w:val="22"/>
        </w:rPr>
        <w:t xml:space="preserve"> QoE</w:t>
      </w:r>
      <w:r w:rsidR="004317A1" w:rsidRPr="0076787B">
        <w:rPr>
          <w:rFonts w:asciiTheme="minorHAnsi" w:hAnsiTheme="minorHAnsi" w:cstheme="minorHAnsi"/>
          <w:sz w:val="22"/>
          <w:szCs w:val="22"/>
        </w:rPr>
        <w:t xml:space="preserve"> mobility handling</w:t>
      </w:r>
      <w:r w:rsidRPr="0076787B">
        <w:rPr>
          <w:rFonts w:asciiTheme="minorHAnsi" w:hAnsiTheme="minorHAnsi" w:cstheme="minorHAnsi"/>
          <w:sz w:val="22"/>
          <w:szCs w:val="22"/>
        </w:rPr>
        <w:t xml:space="preserve">, the </w:t>
      </w:r>
      <w:r w:rsidR="00C624C1" w:rsidRPr="0076787B">
        <w:rPr>
          <w:rFonts w:asciiTheme="minorHAnsi" w:hAnsiTheme="minorHAnsi" w:cstheme="minorHAnsi"/>
          <w:sz w:val="22"/>
          <w:szCs w:val="22"/>
        </w:rPr>
        <w:t xml:space="preserve">XML file is provided to the UE </w:t>
      </w:r>
      <w:r w:rsidR="003A5921" w:rsidRPr="0076787B">
        <w:rPr>
          <w:rFonts w:asciiTheme="minorHAnsi" w:hAnsiTheme="minorHAnsi" w:cstheme="minorHAnsi"/>
          <w:sz w:val="22"/>
          <w:szCs w:val="22"/>
        </w:rPr>
        <w:t>from OAM to each RAN node</w:t>
      </w:r>
      <w:r w:rsidR="00670DCF" w:rsidRPr="0076787B">
        <w:rPr>
          <w:rFonts w:asciiTheme="minorHAnsi" w:hAnsiTheme="minorHAnsi" w:cstheme="minorHAnsi"/>
          <w:sz w:val="22"/>
          <w:szCs w:val="22"/>
        </w:rPr>
        <w:t xml:space="preserve"> in the Area</w:t>
      </w:r>
      <w:r w:rsidR="003A5921" w:rsidRPr="0076787B">
        <w:rPr>
          <w:rFonts w:asciiTheme="minorHAnsi" w:hAnsiTheme="minorHAnsi" w:cstheme="minorHAnsi"/>
          <w:sz w:val="22"/>
          <w:szCs w:val="22"/>
        </w:rPr>
        <w:t xml:space="preserve">, hence it is </w:t>
      </w:r>
      <w:r w:rsidR="00945D48" w:rsidRPr="0076787B">
        <w:rPr>
          <w:rFonts w:asciiTheme="minorHAnsi" w:hAnsiTheme="minorHAnsi" w:cstheme="minorHAnsi"/>
          <w:sz w:val="22"/>
          <w:szCs w:val="22"/>
        </w:rPr>
        <w:t>OK</w:t>
      </w:r>
      <w:r w:rsidR="003A5921" w:rsidRPr="0076787B">
        <w:rPr>
          <w:rFonts w:asciiTheme="minorHAnsi" w:hAnsiTheme="minorHAnsi" w:cstheme="minorHAnsi"/>
          <w:sz w:val="22"/>
          <w:szCs w:val="22"/>
        </w:rPr>
        <w:t xml:space="preserve"> to not </w:t>
      </w:r>
      <w:r w:rsidR="00171FE4" w:rsidRPr="0076787B">
        <w:rPr>
          <w:rFonts w:asciiTheme="minorHAnsi" w:hAnsiTheme="minorHAnsi" w:cstheme="minorHAnsi"/>
          <w:sz w:val="22"/>
          <w:szCs w:val="22"/>
        </w:rPr>
        <w:t xml:space="preserve">exchange it over Xn or NG at mobility. This is captured in </w:t>
      </w:r>
      <w:r w:rsidR="0076787B">
        <w:rPr>
          <w:rFonts w:asciiTheme="minorHAnsi" w:hAnsiTheme="minorHAnsi" w:cstheme="minorHAnsi"/>
          <w:sz w:val="22"/>
          <w:szCs w:val="22"/>
        </w:rPr>
        <w:t>the following</w:t>
      </w:r>
      <w:r w:rsidR="00945D48" w:rsidRPr="0076787B">
        <w:rPr>
          <w:rFonts w:asciiTheme="minorHAnsi" w:hAnsiTheme="minorHAnsi" w:cstheme="minorHAnsi"/>
          <w:sz w:val="22"/>
          <w:szCs w:val="22"/>
        </w:rPr>
        <w:t xml:space="preserve"> </w:t>
      </w:r>
      <w:r w:rsidR="00171FE4" w:rsidRPr="0076787B">
        <w:rPr>
          <w:rFonts w:asciiTheme="minorHAnsi" w:hAnsiTheme="minorHAnsi" w:cstheme="minorHAnsi"/>
          <w:sz w:val="22"/>
          <w:szCs w:val="22"/>
        </w:rPr>
        <w:t>RAN</w:t>
      </w:r>
      <w:r w:rsidR="00432454" w:rsidRPr="0076787B">
        <w:rPr>
          <w:rFonts w:asciiTheme="minorHAnsi" w:hAnsiTheme="minorHAnsi" w:cstheme="minorHAnsi"/>
          <w:sz w:val="22"/>
          <w:szCs w:val="22"/>
        </w:rPr>
        <w:t>3</w:t>
      </w:r>
      <w:r w:rsidR="00945D48" w:rsidRPr="0076787B">
        <w:rPr>
          <w:rFonts w:asciiTheme="minorHAnsi" w:hAnsiTheme="minorHAnsi" w:cstheme="minorHAnsi"/>
          <w:sz w:val="22"/>
          <w:szCs w:val="22"/>
        </w:rPr>
        <w:t>#</w:t>
      </w:r>
      <w:r w:rsidR="00432454" w:rsidRPr="0076787B">
        <w:rPr>
          <w:rFonts w:asciiTheme="minorHAnsi" w:hAnsiTheme="minorHAnsi" w:cstheme="minorHAnsi"/>
          <w:sz w:val="22"/>
          <w:szCs w:val="22"/>
        </w:rPr>
        <w:t>114-e agreement</w:t>
      </w:r>
      <w:r w:rsidR="0076787B">
        <w:rPr>
          <w:rFonts w:asciiTheme="minorHAnsi" w:hAnsiTheme="minorHAnsi" w:cstheme="minorHAnsi"/>
          <w:sz w:val="22"/>
          <w:szCs w:val="22"/>
        </w:rPr>
        <w:t>:</w:t>
      </w:r>
    </w:p>
    <w:p w14:paraId="5039FEFE" w14:textId="77777777" w:rsidR="00A07AEA" w:rsidRPr="0076787B" w:rsidRDefault="00A07AEA" w:rsidP="0099319F">
      <w:pPr>
        <w:spacing w:before="120" w:after="0"/>
        <w:ind w:left="360"/>
        <w:rPr>
          <w:rFonts w:asciiTheme="minorHAnsi" w:hAnsiTheme="minorHAnsi" w:cstheme="minorHAnsi"/>
          <w:b/>
          <w:color w:val="00B050"/>
          <w:szCs w:val="28"/>
          <w:lang w:eastAsia="en-US"/>
        </w:rPr>
      </w:pPr>
      <w:r w:rsidRPr="0076787B">
        <w:rPr>
          <w:rFonts w:asciiTheme="minorHAnsi" w:hAnsiTheme="minorHAnsi" w:cstheme="minorHAnsi"/>
          <w:b/>
          <w:color w:val="00B050"/>
          <w:szCs w:val="28"/>
          <w:lang w:eastAsia="en-US"/>
        </w:rPr>
        <w:t xml:space="preserve">For m-based QoE, the QoE configuration container (XML file) is not included in NGAP and XnAP handover messages. FFS for s-based QoE. </w:t>
      </w:r>
    </w:p>
    <w:p w14:paraId="251FCE4C" w14:textId="56BB0471" w:rsidR="00A07AEA" w:rsidRPr="0076787B" w:rsidRDefault="00A07AEA"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For</w:t>
      </w:r>
      <w:r w:rsidRPr="0076787B">
        <w:rPr>
          <w:rFonts w:asciiTheme="minorHAnsi" w:hAnsiTheme="minorHAnsi" w:cstheme="minorHAnsi"/>
          <w:b/>
          <w:bCs/>
          <w:sz w:val="22"/>
          <w:szCs w:val="22"/>
        </w:rPr>
        <w:t xml:space="preserve"> s-based</w:t>
      </w:r>
      <w:r w:rsidRPr="0076787B">
        <w:rPr>
          <w:rFonts w:asciiTheme="minorHAnsi" w:hAnsiTheme="minorHAnsi" w:cstheme="minorHAnsi"/>
          <w:sz w:val="22"/>
          <w:szCs w:val="22"/>
        </w:rPr>
        <w:t xml:space="preserve"> QoE</w:t>
      </w:r>
      <w:r w:rsidR="00804D46" w:rsidRPr="0076787B">
        <w:rPr>
          <w:rFonts w:asciiTheme="minorHAnsi" w:hAnsiTheme="minorHAnsi" w:cstheme="minorHAnsi"/>
          <w:sz w:val="22"/>
          <w:szCs w:val="22"/>
        </w:rPr>
        <w:t xml:space="preserve"> mobility</w:t>
      </w:r>
      <w:r w:rsidR="004317A1" w:rsidRPr="0076787B">
        <w:rPr>
          <w:rFonts w:asciiTheme="minorHAnsi" w:hAnsiTheme="minorHAnsi" w:cstheme="minorHAnsi"/>
          <w:sz w:val="22"/>
          <w:szCs w:val="22"/>
        </w:rPr>
        <w:t xml:space="preserve"> handling</w:t>
      </w:r>
      <w:r w:rsidR="00F94F9F" w:rsidRPr="0076787B">
        <w:rPr>
          <w:rFonts w:asciiTheme="minorHAnsi" w:hAnsiTheme="minorHAnsi" w:cstheme="minorHAnsi"/>
          <w:sz w:val="22"/>
          <w:szCs w:val="22"/>
        </w:rPr>
        <w:t xml:space="preserve">, </w:t>
      </w:r>
      <w:r w:rsidR="00967649" w:rsidRPr="0076787B">
        <w:rPr>
          <w:rFonts w:asciiTheme="minorHAnsi" w:hAnsiTheme="minorHAnsi" w:cstheme="minorHAnsi"/>
          <w:sz w:val="22"/>
          <w:szCs w:val="22"/>
        </w:rPr>
        <w:t xml:space="preserve">we </w:t>
      </w:r>
      <w:r w:rsidR="00C57F41" w:rsidRPr="0076787B">
        <w:rPr>
          <w:rFonts w:asciiTheme="minorHAnsi" w:hAnsiTheme="minorHAnsi" w:cstheme="minorHAnsi"/>
          <w:sz w:val="22"/>
          <w:szCs w:val="22"/>
        </w:rPr>
        <w:t xml:space="preserve">think that </w:t>
      </w:r>
      <w:r w:rsidR="004317A1" w:rsidRPr="0076787B">
        <w:rPr>
          <w:rFonts w:asciiTheme="minorHAnsi" w:hAnsiTheme="minorHAnsi" w:cstheme="minorHAnsi"/>
          <w:sz w:val="22"/>
          <w:szCs w:val="22"/>
        </w:rPr>
        <w:t>whether</w:t>
      </w:r>
      <w:r w:rsidR="00C57F41" w:rsidRPr="0076787B">
        <w:rPr>
          <w:rFonts w:asciiTheme="minorHAnsi" w:hAnsiTheme="minorHAnsi" w:cstheme="minorHAnsi"/>
          <w:sz w:val="22"/>
          <w:szCs w:val="22"/>
        </w:rPr>
        <w:t xml:space="preserve"> the XML file should be passed from </w:t>
      </w:r>
      <w:r w:rsidR="00804D46" w:rsidRPr="0076787B">
        <w:rPr>
          <w:rFonts w:asciiTheme="minorHAnsi" w:hAnsiTheme="minorHAnsi" w:cstheme="minorHAnsi"/>
          <w:sz w:val="22"/>
          <w:szCs w:val="22"/>
        </w:rPr>
        <w:t>the</w:t>
      </w:r>
      <w:r w:rsidR="00C57F41" w:rsidRPr="0076787B">
        <w:rPr>
          <w:rFonts w:asciiTheme="minorHAnsi" w:hAnsiTheme="minorHAnsi" w:cstheme="minorHAnsi"/>
          <w:sz w:val="22"/>
          <w:szCs w:val="22"/>
        </w:rPr>
        <w:t xml:space="preserve"> source RAN</w:t>
      </w:r>
      <w:r w:rsidR="00804D46" w:rsidRPr="0076787B">
        <w:rPr>
          <w:rFonts w:asciiTheme="minorHAnsi" w:hAnsiTheme="minorHAnsi" w:cstheme="minorHAnsi"/>
          <w:sz w:val="22"/>
          <w:szCs w:val="22"/>
        </w:rPr>
        <w:t xml:space="preserve"> node to the target RAN node depends </w:t>
      </w:r>
      <w:r w:rsidR="0015796E" w:rsidRPr="0076787B">
        <w:rPr>
          <w:rFonts w:asciiTheme="minorHAnsi" w:hAnsiTheme="minorHAnsi" w:cstheme="minorHAnsi"/>
          <w:sz w:val="22"/>
          <w:szCs w:val="22"/>
        </w:rPr>
        <w:t xml:space="preserve">on </w:t>
      </w:r>
      <w:r w:rsidR="00407F18" w:rsidRPr="0076787B">
        <w:rPr>
          <w:rFonts w:asciiTheme="minorHAnsi" w:hAnsiTheme="minorHAnsi" w:cstheme="minorHAnsi"/>
          <w:sz w:val="22"/>
          <w:szCs w:val="22"/>
        </w:rPr>
        <w:t>some conditions, more specifically</w:t>
      </w:r>
      <w:r w:rsidR="00B24FDF" w:rsidRPr="0076787B">
        <w:rPr>
          <w:rFonts w:asciiTheme="minorHAnsi" w:hAnsiTheme="minorHAnsi" w:cstheme="minorHAnsi"/>
          <w:sz w:val="22"/>
          <w:szCs w:val="22"/>
        </w:rPr>
        <w:t xml:space="preserve"> on</w:t>
      </w:r>
      <w:r w:rsidR="00B24590" w:rsidRPr="0076787B">
        <w:rPr>
          <w:rFonts w:asciiTheme="minorHAnsi" w:hAnsiTheme="minorHAnsi" w:cstheme="minorHAnsi"/>
          <w:sz w:val="22"/>
          <w:szCs w:val="22"/>
        </w:rPr>
        <w:t>:</w:t>
      </w:r>
    </w:p>
    <w:p w14:paraId="063ACF7D" w14:textId="2048FECF" w:rsidR="006178D3" w:rsidRPr="0076787B" w:rsidRDefault="00B24FDF" w:rsidP="00725269">
      <w:pPr>
        <w:pStyle w:val="ListParagraph"/>
        <w:numPr>
          <w:ilvl w:val="0"/>
          <w:numId w:val="23"/>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Whether t</w:t>
      </w:r>
      <w:r w:rsidR="006178D3" w:rsidRPr="0076787B">
        <w:rPr>
          <w:rFonts w:asciiTheme="minorHAnsi" w:hAnsiTheme="minorHAnsi" w:cstheme="minorHAnsi"/>
          <w:sz w:val="22"/>
          <w:szCs w:val="22"/>
        </w:rPr>
        <w:t>he source RAN node has configured the UE for QoE measurements, i.e.</w:t>
      </w:r>
      <w:r w:rsidRPr="0076787B">
        <w:rPr>
          <w:rFonts w:asciiTheme="minorHAnsi" w:hAnsiTheme="minorHAnsi" w:cstheme="minorHAnsi"/>
          <w:sz w:val="22"/>
          <w:szCs w:val="22"/>
        </w:rPr>
        <w:t>, whether</w:t>
      </w:r>
      <w:r w:rsidR="006178D3" w:rsidRPr="0076787B">
        <w:rPr>
          <w:rFonts w:asciiTheme="minorHAnsi" w:hAnsiTheme="minorHAnsi" w:cstheme="minorHAnsi"/>
          <w:sz w:val="22"/>
          <w:szCs w:val="22"/>
        </w:rPr>
        <w:t xml:space="preserve"> the QoE XML file has been sent to the UE. </w:t>
      </w:r>
    </w:p>
    <w:p w14:paraId="000AA92D" w14:textId="10B0C723" w:rsidR="00B24590" w:rsidRPr="0076787B" w:rsidRDefault="00B24FDF" w:rsidP="00725269">
      <w:pPr>
        <w:pStyle w:val="ListParagraph"/>
        <w:numPr>
          <w:ilvl w:val="0"/>
          <w:numId w:val="23"/>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Whether t</w:t>
      </w:r>
      <w:r w:rsidR="00314810" w:rsidRPr="0076787B">
        <w:rPr>
          <w:rFonts w:asciiTheme="minorHAnsi" w:hAnsiTheme="minorHAnsi" w:cstheme="minorHAnsi"/>
          <w:sz w:val="22"/>
          <w:szCs w:val="22"/>
        </w:rPr>
        <w:t xml:space="preserve">he source RAN node </w:t>
      </w:r>
      <w:r w:rsidR="00D84458" w:rsidRPr="0076787B">
        <w:rPr>
          <w:rFonts w:asciiTheme="minorHAnsi" w:hAnsiTheme="minorHAnsi" w:cstheme="minorHAnsi"/>
          <w:sz w:val="22"/>
          <w:szCs w:val="22"/>
        </w:rPr>
        <w:t xml:space="preserve">is aware that </w:t>
      </w:r>
      <w:r w:rsidR="00725269" w:rsidRPr="0076787B">
        <w:rPr>
          <w:rFonts w:asciiTheme="minorHAnsi" w:hAnsiTheme="minorHAnsi" w:cstheme="minorHAnsi"/>
          <w:sz w:val="22"/>
          <w:szCs w:val="22"/>
        </w:rPr>
        <w:t xml:space="preserve">the </w:t>
      </w:r>
      <w:r w:rsidR="00D84458" w:rsidRPr="0076787B">
        <w:rPr>
          <w:rFonts w:asciiTheme="minorHAnsi" w:hAnsiTheme="minorHAnsi" w:cstheme="minorHAnsi"/>
          <w:sz w:val="22"/>
          <w:szCs w:val="22"/>
        </w:rPr>
        <w:t xml:space="preserve">UE </w:t>
      </w:r>
      <w:r w:rsidR="006178D3" w:rsidRPr="0076787B">
        <w:rPr>
          <w:rFonts w:asciiTheme="minorHAnsi" w:hAnsiTheme="minorHAnsi" w:cstheme="minorHAnsi"/>
          <w:sz w:val="22"/>
          <w:szCs w:val="22"/>
        </w:rPr>
        <w:t xml:space="preserve">was previously </w:t>
      </w:r>
      <w:r w:rsidR="00D84458" w:rsidRPr="0076787B">
        <w:rPr>
          <w:rFonts w:asciiTheme="minorHAnsi" w:hAnsiTheme="minorHAnsi" w:cstheme="minorHAnsi"/>
          <w:sz w:val="22"/>
          <w:szCs w:val="22"/>
        </w:rPr>
        <w:t>configured for QoE measurements</w:t>
      </w:r>
      <w:r w:rsidR="008B5136">
        <w:rPr>
          <w:rFonts w:asciiTheme="minorHAnsi" w:hAnsiTheme="minorHAnsi" w:cstheme="minorHAnsi"/>
          <w:sz w:val="22"/>
          <w:szCs w:val="22"/>
        </w:rPr>
        <w:t>, by a previously serving node</w:t>
      </w:r>
      <w:r w:rsidR="00EA6D45" w:rsidRPr="0076787B">
        <w:rPr>
          <w:rFonts w:asciiTheme="minorHAnsi" w:hAnsiTheme="minorHAnsi" w:cstheme="minorHAnsi"/>
          <w:sz w:val="22"/>
          <w:szCs w:val="22"/>
        </w:rPr>
        <w:t>.</w:t>
      </w:r>
    </w:p>
    <w:p w14:paraId="1530FE81" w14:textId="0507D39C" w:rsidR="00BA61D9" w:rsidRPr="0076787B" w:rsidRDefault="006178D3"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 xml:space="preserve">For the first case, we </w:t>
      </w:r>
      <w:r w:rsidR="00D362D2" w:rsidRPr="0076787B">
        <w:rPr>
          <w:rFonts w:asciiTheme="minorHAnsi" w:hAnsiTheme="minorHAnsi" w:cstheme="minorHAnsi"/>
          <w:sz w:val="22"/>
          <w:szCs w:val="22"/>
        </w:rPr>
        <w:t xml:space="preserve">recognize a problematic scenario, where </w:t>
      </w:r>
      <w:r w:rsidR="00270F08" w:rsidRPr="0076787B">
        <w:rPr>
          <w:rFonts w:asciiTheme="minorHAnsi" w:hAnsiTheme="minorHAnsi" w:cstheme="minorHAnsi"/>
          <w:sz w:val="22"/>
          <w:szCs w:val="22"/>
        </w:rPr>
        <w:t>a RAN node can</w:t>
      </w:r>
      <w:r w:rsidR="002A5523" w:rsidRPr="0076787B">
        <w:rPr>
          <w:rFonts w:asciiTheme="minorHAnsi" w:hAnsiTheme="minorHAnsi" w:cstheme="minorHAnsi"/>
          <w:sz w:val="22"/>
          <w:szCs w:val="22"/>
        </w:rPr>
        <w:t xml:space="preserve"> receive a</w:t>
      </w:r>
      <w:r w:rsidR="002F7513" w:rsidRPr="0076787B">
        <w:rPr>
          <w:rFonts w:asciiTheme="minorHAnsi" w:hAnsiTheme="minorHAnsi" w:cstheme="minorHAnsi"/>
          <w:sz w:val="22"/>
          <w:szCs w:val="22"/>
        </w:rPr>
        <w:t>s part of the</w:t>
      </w:r>
      <w:r w:rsidR="002A5523" w:rsidRPr="0076787B">
        <w:rPr>
          <w:rFonts w:asciiTheme="minorHAnsi" w:hAnsiTheme="minorHAnsi" w:cstheme="minorHAnsi"/>
          <w:sz w:val="22"/>
          <w:szCs w:val="22"/>
        </w:rPr>
        <w:t xml:space="preserve"> QoE configuration </w:t>
      </w:r>
      <w:r w:rsidR="00EB6296" w:rsidRPr="0076787B">
        <w:rPr>
          <w:rFonts w:asciiTheme="minorHAnsi" w:hAnsiTheme="minorHAnsi" w:cstheme="minorHAnsi"/>
          <w:sz w:val="22"/>
          <w:szCs w:val="22"/>
        </w:rPr>
        <w:t xml:space="preserve">parameters </w:t>
      </w:r>
      <w:r w:rsidR="002A5523" w:rsidRPr="0076787B">
        <w:rPr>
          <w:rFonts w:asciiTheme="minorHAnsi" w:hAnsiTheme="minorHAnsi" w:cstheme="minorHAnsi"/>
          <w:sz w:val="22"/>
          <w:szCs w:val="22"/>
        </w:rPr>
        <w:t>(</w:t>
      </w:r>
      <w:r w:rsidR="0014553B" w:rsidRPr="0076787B">
        <w:rPr>
          <w:rFonts w:asciiTheme="minorHAnsi" w:hAnsiTheme="minorHAnsi" w:cstheme="minorHAnsi"/>
          <w:sz w:val="22"/>
          <w:szCs w:val="22"/>
        </w:rPr>
        <w:t>outside</w:t>
      </w:r>
      <w:r w:rsidR="002F7513" w:rsidRPr="0076787B">
        <w:rPr>
          <w:rFonts w:asciiTheme="minorHAnsi" w:hAnsiTheme="minorHAnsi" w:cstheme="minorHAnsi"/>
          <w:sz w:val="22"/>
          <w:szCs w:val="22"/>
        </w:rPr>
        <w:t xml:space="preserve"> </w:t>
      </w:r>
      <w:r w:rsidR="002A5523" w:rsidRPr="0076787B">
        <w:rPr>
          <w:rFonts w:asciiTheme="minorHAnsi" w:hAnsiTheme="minorHAnsi" w:cstheme="minorHAnsi"/>
          <w:sz w:val="22"/>
          <w:szCs w:val="22"/>
        </w:rPr>
        <w:t xml:space="preserve">the XML file) </w:t>
      </w:r>
      <w:r w:rsidR="00C1149C" w:rsidRPr="0076787B">
        <w:rPr>
          <w:rFonts w:asciiTheme="minorHAnsi" w:hAnsiTheme="minorHAnsi" w:cstheme="minorHAnsi"/>
          <w:sz w:val="22"/>
          <w:szCs w:val="22"/>
        </w:rPr>
        <w:t xml:space="preserve">an </w:t>
      </w:r>
      <w:r w:rsidR="002A5523" w:rsidRPr="0076787B">
        <w:rPr>
          <w:rFonts w:asciiTheme="minorHAnsi" w:hAnsiTheme="minorHAnsi" w:cstheme="minorHAnsi"/>
          <w:sz w:val="22"/>
          <w:szCs w:val="22"/>
        </w:rPr>
        <w:t>Area Scope contain</w:t>
      </w:r>
      <w:r w:rsidR="0014553B" w:rsidRPr="0076787B">
        <w:rPr>
          <w:rFonts w:asciiTheme="minorHAnsi" w:hAnsiTheme="minorHAnsi" w:cstheme="minorHAnsi"/>
          <w:sz w:val="22"/>
          <w:szCs w:val="22"/>
        </w:rPr>
        <w:t>ing</w:t>
      </w:r>
      <w:r w:rsidR="002A5523" w:rsidRPr="0076787B">
        <w:rPr>
          <w:rFonts w:asciiTheme="minorHAnsi" w:hAnsiTheme="minorHAnsi" w:cstheme="minorHAnsi"/>
          <w:sz w:val="22"/>
          <w:szCs w:val="22"/>
        </w:rPr>
        <w:t xml:space="preserve"> </w:t>
      </w:r>
      <w:r w:rsidR="00270F08" w:rsidRPr="0076787B">
        <w:rPr>
          <w:rFonts w:asciiTheme="minorHAnsi" w:hAnsiTheme="minorHAnsi" w:cstheme="minorHAnsi"/>
          <w:sz w:val="22"/>
          <w:szCs w:val="22"/>
        </w:rPr>
        <w:t xml:space="preserve">only </w:t>
      </w:r>
      <w:r w:rsidR="00791CF3" w:rsidRPr="0076787B">
        <w:rPr>
          <w:rFonts w:asciiTheme="minorHAnsi" w:hAnsiTheme="minorHAnsi" w:cstheme="minorHAnsi"/>
          <w:sz w:val="22"/>
          <w:szCs w:val="22"/>
        </w:rPr>
        <w:t>a subset of its cells</w:t>
      </w:r>
      <w:r w:rsidR="002A5523" w:rsidRPr="0076787B">
        <w:rPr>
          <w:rFonts w:asciiTheme="minorHAnsi" w:hAnsiTheme="minorHAnsi" w:cstheme="minorHAnsi"/>
          <w:sz w:val="22"/>
          <w:szCs w:val="22"/>
        </w:rPr>
        <w:t>.</w:t>
      </w:r>
      <w:r w:rsidR="003E6052" w:rsidRPr="0076787B">
        <w:rPr>
          <w:rFonts w:asciiTheme="minorHAnsi" w:hAnsiTheme="minorHAnsi" w:cstheme="minorHAnsi"/>
          <w:sz w:val="22"/>
          <w:szCs w:val="22"/>
        </w:rPr>
        <w:t xml:space="preserve"> If, in this scenario, the UE </w:t>
      </w:r>
      <w:r w:rsidR="00196773" w:rsidRPr="0076787B">
        <w:rPr>
          <w:rFonts w:asciiTheme="minorHAnsi" w:hAnsiTheme="minorHAnsi" w:cstheme="minorHAnsi"/>
          <w:sz w:val="22"/>
          <w:szCs w:val="22"/>
        </w:rPr>
        <w:t>moves only in the RAN node’s cells that are not in the Area Scope (meaning that the RAN node</w:t>
      </w:r>
      <w:r w:rsidR="002376E0" w:rsidRPr="0076787B">
        <w:rPr>
          <w:rFonts w:asciiTheme="minorHAnsi" w:hAnsiTheme="minorHAnsi" w:cstheme="minorHAnsi"/>
          <w:sz w:val="22"/>
          <w:szCs w:val="22"/>
        </w:rPr>
        <w:t xml:space="preserve"> has the configuration for the UE but</w:t>
      </w:r>
      <w:r w:rsidR="00196773" w:rsidRPr="0076787B">
        <w:rPr>
          <w:rFonts w:asciiTheme="minorHAnsi" w:hAnsiTheme="minorHAnsi" w:cstheme="minorHAnsi"/>
          <w:sz w:val="22"/>
          <w:szCs w:val="22"/>
        </w:rPr>
        <w:t xml:space="preserve"> </w:t>
      </w:r>
      <w:r w:rsidR="00935554" w:rsidRPr="0076787B">
        <w:rPr>
          <w:rFonts w:asciiTheme="minorHAnsi" w:hAnsiTheme="minorHAnsi" w:cstheme="minorHAnsi"/>
          <w:sz w:val="22"/>
          <w:szCs w:val="22"/>
        </w:rPr>
        <w:t>does</w:t>
      </w:r>
      <w:r w:rsidR="003E6052" w:rsidRPr="0076787B">
        <w:rPr>
          <w:rFonts w:asciiTheme="minorHAnsi" w:hAnsiTheme="minorHAnsi" w:cstheme="minorHAnsi"/>
          <w:sz w:val="22"/>
          <w:szCs w:val="22"/>
        </w:rPr>
        <w:t xml:space="preserve"> not configure</w:t>
      </w:r>
      <w:r w:rsidR="00935554" w:rsidRPr="0076787B">
        <w:rPr>
          <w:rFonts w:asciiTheme="minorHAnsi" w:hAnsiTheme="minorHAnsi" w:cstheme="minorHAnsi"/>
          <w:sz w:val="22"/>
          <w:szCs w:val="22"/>
        </w:rPr>
        <w:t xml:space="preserve"> the UE with this Qo</w:t>
      </w:r>
      <w:r w:rsidR="003E6052" w:rsidRPr="0076787B">
        <w:rPr>
          <w:rFonts w:asciiTheme="minorHAnsi" w:hAnsiTheme="minorHAnsi" w:cstheme="minorHAnsi"/>
          <w:sz w:val="22"/>
          <w:szCs w:val="22"/>
        </w:rPr>
        <w:t>E</w:t>
      </w:r>
      <w:r w:rsidR="00935554" w:rsidRPr="0076787B">
        <w:rPr>
          <w:rFonts w:asciiTheme="minorHAnsi" w:hAnsiTheme="minorHAnsi" w:cstheme="minorHAnsi"/>
          <w:sz w:val="22"/>
          <w:szCs w:val="22"/>
        </w:rPr>
        <w:t xml:space="preserve"> configuration)</w:t>
      </w:r>
      <w:r w:rsidR="003E6052" w:rsidRPr="0076787B">
        <w:rPr>
          <w:rFonts w:asciiTheme="minorHAnsi" w:hAnsiTheme="minorHAnsi" w:cstheme="minorHAnsi"/>
          <w:sz w:val="22"/>
          <w:szCs w:val="22"/>
        </w:rPr>
        <w:t xml:space="preserve">, </w:t>
      </w:r>
      <w:r w:rsidR="00F10FA1" w:rsidRPr="0076787B">
        <w:rPr>
          <w:rFonts w:asciiTheme="minorHAnsi" w:hAnsiTheme="minorHAnsi" w:cstheme="minorHAnsi"/>
          <w:sz w:val="22"/>
          <w:szCs w:val="22"/>
        </w:rPr>
        <w:t xml:space="preserve">and </w:t>
      </w:r>
      <w:r w:rsidR="00935554" w:rsidRPr="0076787B">
        <w:rPr>
          <w:rFonts w:asciiTheme="minorHAnsi" w:hAnsiTheme="minorHAnsi" w:cstheme="minorHAnsi"/>
          <w:sz w:val="22"/>
          <w:szCs w:val="22"/>
        </w:rPr>
        <w:t xml:space="preserve">then the UE </w:t>
      </w:r>
      <w:r w:rsidR="00F10FA1" w:rsidRPr="0076787B">
        <w:rPr>
          <w:rFonts w:asciiTheme="minorHAnsi" w:hAnsiTheme="minorHAnsi" w:cstheme="minorHAnsi"/>
          <w:sz w:val="22"/>
          <w:szCs w:val="22"/>
        </w:rPr>
        <w:t xml:space="preserve">moves to another RAN node, the attempt to configure </w:t>
      </w:r>
      <w:r w:rsidR="00935554" w:rsidRPr="0076787B">
        <w:rPr>
          <w:rFonts w:asciiTheme="minorHAnsi" w:hAnsiTheme="minorHAnsi" w:cstheme="minorHAnsi"/>
          <w:sz w:val="22"/>
          <w:szCs w:val="22"/>
        </w:rPr>
        <w:t xml:space="preserve">the </w:t>
      </w:r>
      <w:r w:rsidR="00F10FA1" w:rsidRPr="0076787B">
        <w:rPr>
          <w:rFonts w:asciiTheme="minorHAnsi" w:hAnsiTheme="minorHAnsi" w:cstheme="minorHAnsi"/>
          <w:sz w:val="22"/>
          <w:szCs w:val="22"/>
        </w:rPr>
        <w:t>QoE</w:t>
      </w:r>
      <w:r w:rsidR="00E30C21" w:rsidRPr="0076787B">
        <w:rPr>
          <w:rFonts w:asciiTheme="minorHAnsi" w:hAnsiTheme="minorHAnsi" w:cstheme="minorHAnsi"/>
          <w:sz w:val="22"/>
          <w:szCs w:val="22"/>
        </w:rPr>
        <w:t xml:space="preserve"> after mobility </w:t>
      </w:r>
      <w:r w:rsidR="00F10FA1" w:rsidRPr="0076787B">
        <w:rPr>
          <w:rFonts w:asciiTheme="minorHAnsi" w:hAnsiTheme="minorHAnsi" w:cstheme="minorHAnsi"/>
          <w:sz w:val="22"/>
          <w:szCs w:val="22"/>
        </w:rPr>
        <w:t>cannot succee</w:t>
      </w:r>
      <w:r w:rsidR="00BA61D9" w:rsidRPr="0076787B">
        <w:rPr>
          <w:rFonts w:asciiTheme="minorHAnsi" w:hAnsiTheme="minorHAnsi" w:cstheme="minorHAnsi"/>
          <w:sz w:val="22"/>
          <w:szCs w:val="22"/>
        </w:rPr>
        <w:t xml:space="preserve">d. The scenario is shown in </w:t>
      </w:r>
      <w:r w:rsidR="000177EE" w:rsidRPr="0076787B">
        <w:rPr>
          <w:rFonts w:asciiTheme="minorHAnsi" w:hAnsiTheme="minorHAnsi" w:cstheme="minorHAnsi"/>
          <w:sz w:val="22"/>
          <w:szCs w:val="22"/>
        </w:rPr>
        <w:t>F</w:t>
      </w:r>
      <w:r w:rsidR="00BA61D9" w:rsidRPr="0076787B">
        <w:rPr>
          <w:rFonts w:asciiTheme="minorHAnsi" w:hAnsiTheme="minorHAnsi" w:cstheme="minorHAnsi"/>
          <w:sz w:val="22"/>
          <w:szCs w:val="22"/>
        </w:rPr>
        <w:t>igure</w:t>
      </w:r>
      <w:r w:rsidR="000177EE" w:rsidRPr="0076787B">
        <w:rPr>
          <w:rFonts w:asciiTheme="minorHAnsi" w:hAnsiTheme="minorHAnsi" w:cstheme="minorHAnsi"/>
          <w:sz w:val="22"/>
          <w:szCs w:val="22"/>
        </w:rPr>
        <w:t xml:space="preserve"> 1</w:t>
      </w:r>
      <w:r w:rsidR="00BA61D9" w:rsidRPr="0076787B">
        <w:rPr>
          <w:rFonts w:asciiTheme="minorHAnsi" w:hAnsiTheme="minorHAnsi" w:cstheme="minorHAnsi"/>
          <w:sz w:val="22"/>
          <w:szCs w:val="22"/>
        </w:rPr>
        <w:t xml:space="preserve"> below. </w:t>
      </w:r>
      <w:r w:rsidR="00B12B84" w:rsidRPr="0076787B">
        <w:rPr>
          <w:rFonts w:asciiTheme="minorHAnsi" w:hAnsiTheme="minorHAnsi" w:cstheme="minorHAnsi"/>
          <w:sz w:val="22"/>
          <w:szCs w:val="22"/>
        </w:rPr>
        <w:t>We see two possible solutions:</w:t>
      </w:r>
    </w:p>
    <w:p w14:paraId="2D98B27F" w14:textId="2491C274" w:rsidR="00B12B84" w:rsidRPr="0076787B" w:rsidRDefault="00B12B84" w:rsidP="00725269">
      <w:pPr>
        <w:pStyle w:val="ListParagraph"/>
        <w:numPr>
          <w:ilvl w:val="0"/>
          <w:numId w:val="24"/>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 xml:space="preserve">The </w:t>
      </w:r>
      <w:r w:rsidR="005E497B">
        <w:rPr>
          <w:rFonts w:asciiTheme="minorHAnsi" w:hAnsiTheme="minorHAnsi" w:cstheme="minorHAnsi"/>
          <w:sz w:val="22"/>
          <w:szCs w:val="22"/>
        </w:rPr>
        <w:t xml:space="preserve">source </w:t>
      </w:r>
      <w:r w:rsidRPr="0076787B">
        <w:rPr>
          <w:rFonts w:asciiTheme="minorHAnsi" w:hAnsiTheme="minorHAnsi" w:cstheme="minorHAnsi"/>
          <w:sz w:val="22"/>
          <w:szCs w:val="22"/>
        </w:rPr>
        <w:t xml:space="preserve">RAN node receiving </w:t>
      </w:r>
      <w:r w:rsidR="00E03D20" w:rsidRPr="0076787B">
        <w:rPr>
          <w:rFonts w:asciiTheme="minorHAnsi" w:hAnsiTheme="minorHAnsi" w:cstheme="minorHAnsi"/>
          <w:sz w:val="22"/>
          <w:szCs w:val="22"/>
        </w:rPr>
        <w:t xml:space="preserve">an s-based QoE configuration sends it to the UE </w:t>
      </w:r>
      <w:r w:rsidR="00734BCB" w:rsidRPr="0076787B">
        <w:rPr>
          <w:rFonts w:asciiTheme="minorHAnsi" w:hAnsiTheme="minorHAnsi" w:cstheme="minorHAnsi"/>
          <w:sz w:val="22"/>
          <w:szCs w:val="22"/>
        </w:rPr>
        <w:t>prior to the handover.</w:t>
      </w:r>
    </w:p>
    <w:p w14:paraId="72425470" w14:textId="7B9298E4" w:rsidR="00E03D20" w:rsidRPr="0076787B" w:rsidRDefault="00E03D20" w:rsidP="00725269">
      <w:pPr>
        <w:pStyle w:val="ListParagraph"/>
        <w:numPr>
          <w:ilvl w:val="0"/>
          <w:numId w:val="24"/>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The RAN node passes on the XML file</w:t>
      </w:r>
      <w:r w:rsidR="00C07120" w:rsidRPr="0076787B">
        <w:rPr>
          <w:rFonts w:asciiTheme="minorHAnsi" w:hAnsiTheme="minorHAnsi" w:cstheme="minorHAnsi"/>
          <w:sz w:val="22"/>
          <w:szCs w:val="22"/>
        </w:rPr>
        <w:t xml:space="preserve"> containing the QoE configuration</w:t>
      </w:r>
      <w:r w:rsidRPr="0076787B">
        <w:rPr>
          <w:rFonts w:asciiTheme="minorHAnsi" w:hAnsiTheme="minorHAnsi" w:cstheme="minorHAnsi"/>
          <w:sz w:val="22"/>
          <w:szCs w:val="22"/>
        </w:rPr>
        <w:t xml:space="preserve"> to the target RAN node.</w:t>
      </w:r>
    </w:p>
    <w:p w14:paraId="718A18D8" w14:textId="09D66496" w:rsidR="00E80622" w:rsidRPr="0076787B" w:rsidRDefault="00E80622"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The first option is probably better addressed by implementation, while the second is not needed all the time</w:t>
      </w:r>
      <w:r w:rsidR="0079482A" w:rsidRPr="0076787B">
        <w:rPr>
          <w:rFonts w:asciiTheme="minorHAnsi" w:hAnsiTheme="minorHAnsi" w:cstheme="minorHAnsi"/>
          <w:sz w:val="22"/>
          <w:szCs w:val="22"/>
        </w:rPr>
        <w:t xml:space="preserve"> - it</w:t>
      </w:r>
      <w:r w:rsidR="00B17B01" w:rsidRPr="0076787B">
        <w:rPr>
          <w:rFonts w:asciiTheme="minorHAnsi" w:hAnsiTheme="minorHAnsi" w:cstheme="minorHAnsi"/>
          <w:sz w:val="22"/>
          <w:szCs w:val="22"/>
        </w:rPr>
        <w:t xml:space="preserve"> is not needed whenever the source RAN node is aware that UE has received, either </w:t>
      </w:r>
      <w:r w:rsidR="004810BE" w:rsidRPr="0076787B">
        <w:rPr>
          <w:rFonts w:asciiTheme="minorHAnsi" w:hAnsiTheme="minorHAnsi" w:cstheme="minorHAnsi"/>
          <w:sz w:val="22"/>
          <w:szCs w:val="22"/>
        </w:rPr>
        <w:t xml:space="preserve">from the RAN node </w:t>
      </w:r>
      <w:r w:rsidR="005B36DC" w:rsidRPr="0076787B">
        <w:rPr>
          <w:rFonts w:asciiTheme="minorHAnsi" w:hAnsiTheme="minorHAnsi" w:cstheme="minorHAnsi"/>
          <w:sz w:val="22"/>
          <w:szCs w:val="22"/>
        </w:rPr>
        <w:t>itself</w:t>
      </w:r>
      <w:r w:rsidR="00B17B01" w:rsidRPr="0076787B">
        <w:rPr>
          <w:rFonts w:asciiTheme="minorHAnsi" w:hAnsiTheme="minorHAnsi" w:cstheme="minorHAnsi"/>
          <w:sz w:val="22"/>
          <w:szCs w:val="22"/>
        </w:rPr>
        <w:t>, or</w:t>
      </w:r>
      <w:r w:rsidR="005B36DC" w:rsidRPr="0076787B">
        <w:rPr>
          <w:rFonts w:asciiTheme="minorHAnsi" w:hAnsiTheme="minorHAnsi" w:cstheme="minorHAnsi"/>
          <w:sz w:val="22"/>
          <w:szCs w:val="22"/>
        </w:rPr>
        <w:t xml:space="preserve"> from another RAN node, the XML file </w:t>
      </w:r>
      <w:r w:rsidR="004810BE" w:rsidRPr="0076787B">
        <w:rPr>
          <w:rFonts w:asciiTheme="minorHAnsi" w:hAnsiTheme="minorHAnsi" w:cstheme="minorHAnsi"/>
          <w:sz w:val="22"/>
          <w:szCs w:val="22"/>
        </w:rPr>
        <w:t>containing the configuration</w:t>
      </w:r>
      <w:r w:rsidR="005B36DC" w:rsidRPr="0076787B">
        <w:rPr>
          <w:rFonts w:asciiTheme="minorHAnsi" w:hAnsiTheme="minorHAnsi" w:cstheme="minorHAnsi"/>
          <w:sz w:val="22"/>
          <w:szCs w:val="22"/>
        </w:rPr>
        <w:t>.</w:t>
      </w:r>
    </w:p>
    <w:p w14:paraId="6554C167" w14:textId="2FEF8915" w:rsidR="00263BCF" w:rsidRPr="0076787B" w:rsidRDefault="00263BCF" w:rsidP="0099319F">
      <w:p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We propose the following solution:</w:t>
      </w:r>
    </w:p>
    <w:p w14:paraId="3ABD4E3D" w14:textId="6080A91B" w:rsidR="002C5F99" w:rsidRPr="0076787B" w:rsidRDefault="00263BCF" w:rsidP="00725269">
      <w:pPr>
        <w:pStyle w:val="ListParagraph"/>
        <w:numPr>
          <w:ilvl w:val="0"/>
          <w:numId w:val="25"/>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The source RAN node can send the XML file</w:t>
      </w:r>
      <w:r w:rsidR="00B040D4" w:rsidRPr="0076787B">
        <w:rPr>
          <w:rFonts w:asciiTheme="minorHAnsi" w:hAnsiTheme="minorHAnsi" w:cstheme="minorHAnsi"/>
          <w:sz w:val="22"/>
          <w:szCs w:val="22"/>
        </w:rPr>
        <w:t xml:space="preserve"> for a certain service type</w:t>
      </w:r>
      <w:r w:rsidR="00BB7653" w:rsidRPr="0076787B">
        <w:rPr>
          <w:rFonts w:asciiTheme="minorHAnsi" w:hAnsiTheme="minorHAnsi" w:cstheme="minorHAnsi"/>
          <w:sz w:val="22"/>
          <w:szCs w:val="22"/>
        </w:rPr>
        <w:t xml:space="preserve"> if it knows that such file was not previously sent to the UE. The condition </w:t>
      </w:r>
      <w:r w:rsidR="00CE2EA5" w:rsidRPr="0076787B">
        <w:rPr>
          <w:rFonts w:asciiTheme="minorHAnsi" w:hAnsiTheme="minorHAnsi" w:cstheme="minorHAnsi"/>
          <w:sz w:val="22"/>
          <w:szCs w:val="22"/>
        </w:rPr>
        <w:t xml:space="preserve">can be </w:t>
      </w:r>
      <w:r w:rsidR="009D7B0F" w:rsidRPr="0076787B">
        <w:rPr>
          <w:rFonts w:asciiTheme="minorHAnsi" w:hAnsiTheme="minorHAnsi" w:cstheme="minorHAnsi"/>
          <w:sz w:val="22"/>
          <w:szCs w:val="22"/>
        </w:rPr>
        <w:t xml:space="preserve">indicated in a compact way via the </w:t>
      </w:r>
      <w:r w:rsidR="009D7B0F" w:rsidRPr="0076787B">
        <w:rPr>
          <w:rFonts w:asciiTheme="minorHAnsi" w:hAnsiTheme="minorHAnsi" w:cstheme="minorHAnsi"/>
          <w:i/>
          <w:iCs/>
          <w:sz w:val="22"/>
          <w:szCs w:val="22"/>
        </w:rPr>
        <w:t xml:space="preserve">QoE </w:t>
      </w:r>
      <w:r w:rsidR="00FA40F1" w:rsidRPr="0076787B">
        <w:rPr>
          <w:rFonts w:asciiTheme="minorHAnsi" w:hAnsiTheme="minorHAnsi" w:cstheme="minorHAnsi"/>
          <w:i/>
          <w:iCs/>
          <w:sz w:val="22"/>
          <w:szCs w:val="22"/>
        </w:rPr>
        <w:t>M</w:t>
      </w:r>
      <w:r w:rsidR="009D7B0F" w:rsidRPr="0076787B">
        <w:rPr>
          <w:rFonts w:asciiTheme="minorHAnsi" w:hAnsiTheme="minorHAnsi" w:cstheme="minorHAnsi"/>
          <w:i/>
          <w:iCs/>
          <w:sz w:val="22"/>
          <w:szCs w:val="22"/>
        </w:rPr>
        <w:t xml:space="preserve">easurement </w:t>
      </w:r>
      <w:r w:rsidR="00FA40F1" w:rsidRPr="0076787B">
        <w:rPr>
          <w:rFonts w:asciiTheme="minorHAnsi" w:hAnsiTheme="minorHAnsi" w:cstheme="minorHAnsi"/>
          <w:i/>
          <w:iCs/>
          <w:sz w:val="22"/>
          <w:szCs w:val="22"/>
        </w:rPr>
        <w:t>S</w:t>
      </w:r>
      <w:r w:rsidR="009D7B0F" w:rsidRPr="0076787B">
        <w:rPr>
          <w:rFonts w:asciiTheme="minorHAnsi" w:hAnsiTheme="minorHAnsi" w:cstheme="minorHAnsi"/>
          <w:i/>
          <w:iCs/>
          <w:sz w:val="22"/>
          <w:szCs w:val="22"/>
        </w:rPr>
        <w:t>tatus</w:t>
      </w:r>
      <w:r w:rsidR="009D7B0F" w:rsidRPr="0076787B">
        <w:rPr>
          <w:rFonts w:asciiTheme="minorHAnsi" w:hAnsiTheme="minorHAnsi" w:cstheme="minorHAnsi"/>
          <w:sz w:val="22"/>
          <w:szCs w:val="22"/>
        </w:rPr>
        <w:t xml:space="preserve"> IE</w:t>
      </w:r>
      <w:r w:rsidR="00555C58" w:rsidRPr="0076787B">
        <w:rPr>
          <w:rFonts w:asciiTheme="minorHAnsi" w:hAnsiTheme="minorHAnsi" w:cstheme="minorHAnsi"/>
          <w:sz w:val="22"/>
          <w:szCs w:val="22"/>
        </w:rPr>
        <w:t xml:space="preserve">, using a codepoint </w:t>
      </w:r>
      <w:r w:rsidR="00255644" w:rsidRPr="0076787B">
        <w:rPr>
          <w:rFonts w:asciiTheme="minorHAnsi" w:hAnsiTheme="minorHAnsi" w:cstheme="minorHAnsi"/>
          <w:sz w:val="22"/>
          <w:szCs w:val="22"/>
        </w:rPr>
        <w:t xml:space="preserve">“configured” or </w:t>
      </w:r>
      <w:r w:rsidR="00555C58" w:rsidRPr="0076787B">
        <w:rPr>
          <w:rFonts w:asciiTheme="minorHAnsi" w:hAnsiTheme="minorHAnsi" w:cstheme="minorHAnsi"/>
          <w:sz w:val="22"/>
          <w:szCs w:val="22"/>
        </w:rPr>
        <w:t>“ongoing”</w:t>
      </w:r>
      <w:r w:rsidR="000C684A" w:rsidRPr="0076787B">
        <w:rPr>
          <w:rFonts w:asciiTheme="minorHAnsi" w:hAnsiTheme="minorHAnsi" w:cstheme="minorHAnsi"/>
          <w:sz w:val="22"/>
          <w:szCs w:val="22"/>
        </w:rPr>
        <w:t xml:space="preserve"> (as </w:t>
      </w:r>
      <w:r w:rsidR="00255644" w:rsidRPr="0076787B">
        <w:rPr>
          <w:rFonts w:asciiTheme="minorHAnsi" w:hAnsiTheme="minorHAnsi" w:cstheme="minorHAnsi"/>
          <w:sz w:val="22"/>
          <w:szCs w:val="22"/>
        </w:rPr>
        <w:t>indicated in the current BL CR), or similar</w:t>
      </w:r>
      <w:r w:rsidR="009D7B0F" w:rsidRPr="0076787B">
        <w:rPr>
          <w:rFonts w:asciiTheme="minorHAnsi" w:hAnsiTheme="minorHAnsi" w:cstheme="minorHAnsi"/>
          <w:sz w:val="22"/>
          <w:szCs w:val="22"/>
        </w:rPr>
        <w:t xml:space="preserve">. </w:t>
      </w:r>
    </w:p>
    <w:p w14:paraId="79A1F43B" w14:textId="5B952C57" w:rsidR="00871E28" w:rsidRPr="0076787B" w:rsidRDefault="008745B7" w:rsidP="00725269">
      <w:pPr>
        <w:pStyle w:val="ListParagraph"/>
        <w:numPr>
          <w:ilvl w:val="0"/>
          <w:numId w:val="25"/>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So, if</w:t>
      </w:r>
      <w:r w:rsidR="00860F91" w:rsidRPr="0076787B">
        <w:rPr>
          <w:rFonts w:asciiTheme="minorHAnsi" w:hAnsiTheme="minorHAnsi" w:cstheme="minorHAnsi"/>
          <w:sz w:val="22"/>
          <w:szCs w:val="22"/>
        </w:rPr>
        <w:t xml:space="preserve"> </w:t>
      </w:r>
      <w:r w:rsidR="00D12D76" w:rsidRPr="0076787B">
        <w:rPr>
          <w:rFonts w:asciiTheme="minorHAnsi" w:hAnsiTheme="minorHAnsi" w:cstheme="minorHAnsi"/>
          <w:sz w:val="22"/>
          <w:szCs w:val="22"/>
        </w:rPr>
        <w:t xml:space="preserve">the </w:t>
      </w:r>
      <w:r w:rsidR="00D12D76" w:rsidRPr="0076787B">
        <w:rPr>
          <w:rFonts w:asciiTheme="minorHAnsi" w:hAnsiTheme="minorHAnsi" w:cstheme="minorHAnsi"/>
          <w:i/>
          <w:iCs/>
          <w:sz w:val="22"/>
          <w:szCs w:val="22"/>
        </w:rPr>
        <w:t xml:space="preserve">QoE </w:t>
      </w:r>
      <w:r w:rsidR="00FA40F1" w:rsidRPr="0076787B">
        <w:rPr>
          <w:rFonts w:asciiTheme="minorHAnsi" w:hAnsiTheme="minorHAnsi" w:cstheme="minorHAnsi"/>
          <w:i/>
          <w:iCs/>
          <w:sz w:val="22"/>
          <w:szCs w:val="22"/>
        </w:rPr>
        <w:t>M</w:t>
      </w:r>
      <w:r w:rsidR="00D12D76" w:rsidRPr="0076787B">
        <w:rPr>
          <w:rFonts w:asciiTheme="minorHAnsi" w:hAnsiTheme="minorHAnsi" w:cstheme="minorHAnsi"/>
          <w:i/>
          <w:iCs/>
          <w:sz w:val="22"/>
          <w:szCs w:val="22"/>
        </w:rPr>
        <w:t xml:space="preserve">easurement </w:t>
      </w:r>
      <w:r w:rsidR="00FA40F1" w:rsidRPr="0076787B">
        <w:rPr>
          <w:rFonts w:asciiTheme="minorHAnsi" w:hAnsiTheme="minorHAnsi" w:cstheme="minorHAnsi"/>
          <w:i/>
          <w:iCs/>
          <w:sz w:val="22"/>
          <w:szCs w:val="22"/>
        </w:rPr>
        <w:t>S</w:t>
      </w:r>
      <w:r w:rsidR="00D12D76" w:rsidRPr="0076787B">
        <w:rPr>
          <w:rFonts w:asciiTheme="minorHAnsi" w:hAnsiTheme="minorHAnsi" w:cstheme="minorHAnsi"/>
          <w:i/>
          <w:iCs/>
          <w:sz w:val="22"/>
          <w:szCs w:val="22"/>
        </w:rPr>
        <w:t>tatus</w:t>
      </w:r>
      <w:r w:rsidR="00D12D76" w:rsidRPr="0076787B">
        <w:rPr>
          <w:rFonts w:asciiTheme="minorHAnsi" w:hAnsiTheme="minorHAnsi" w:cstheme="minorHAnsi"/>
          <w:sz w:val="22"/>
          <w:szCs w:val="22"/>
        </w:rPr>
        <w:t xml:space="preserve"> IE is set to “configured”, </w:t>
      </w:r>
      <w:r w:rsidR="00860F91" w:rsidRPr="0076787B">
        <w:rPr>
          <w:rFonts w:asciiTheme="minorHAnsi" w:hAnsiTheme="minorHAnsi" w:cstheme="minorHAnsi"/>
          <w:sz w:val="22"/>
          <w:szCs w:val="22"/>
        </w:rPr>
        <w:t xml:space="preserve">or “ongoing” </w:t>
      </w:r>
      <w:r w:rsidR="00D12D76" w:rsidRPr="0076787B">
        <w:rPr>
          <w:rFonts w:asciiTheme="minorHAnsi" w:hAnsiTheme="minorHAnsi" w:cstheme="minorHAnsi"/>
          <w:sz w:val="22"/>
          <w:szCs w:val="22"/>
        </w:rPr>
        <w:t>then the source RAN node will not send the XML file to the target RAN, since</w:t>
      </w:r>
      <w:r w:rsidR="00871E28" w:rsidRPr="0076787B">
        <w:rPr>
          <w:rFonts w:asciiTheme="minorHAnsi" w:hAnsiTheme="minorHAnsi" w:cstheme="minorHAnsi"/>
          <w:sz w:val="22"/>
          <w:szCs w:val="22"/>
        </w:rPr>
        <w:t>, either:</w:t>
      </w:r>
    </w:p>
    <w:p w14:paraId="10968A4E" w14:textId="18DD48B6" w:rsidR="00D12D76" w:rsidRPr="0076787B" w:rsidRDefault="00F140E9" w:rsidP="00725269">
      <w:pPr>
        <w:pStyle w:val="ListParagraph"/>
        <w:numPr>
          <w:ilvl w:val="1"/>
          <w:numId w:val="25"/>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I</w:t>
      </w:r>
      <w:r w:rsidR="00871E28" w:rsidRPr="0076787B">
        <w:rPr>
          <w:rFonts w:asciiTheme="minorHAnsi" w:hAnsiTheme="minorHAnsi" w:cstheme="minorHAnsi"/>
          <w:sz w:val="22"/>
          <w:szCs w:val="22"/>
        </w:rPr>
        <w:t>t has</w:t>
      </w:r>
      <w:r w:rsidR="00BC3BAC" w:rsidRPr="0076787B">
        <w:rPr>
          <w:rFonts w:asciiTheme="minorHAnsi" w:hAnsiTheme="minorHAnsi" w:cstheme="minorHAnsi"/>
          <w:sz w:val="22"/>
          <w:szCs w:val="22"/>
        </w:rPr>
        <w:t xml:space="preserve"> itself configured the UE for QoE measurements</w:t>
      </w:r>
    </w:p>
    <w:p w14:paraId="11FB2E68" w14:textId="7D846A80" w:rsidR="00871E28" w:rsidRPr="0076787B" w:rsidRDefault="00F140E9" w:rsidP="00725269">
      <w:pPr>
        <w:pStyle w:val="ListParagraph"/>
        <w:numPr>
          <w:ilvl w:val="1"/>
          <w:numId w:val="25"/>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T</w:t>
      </w:r>
      <w:r w:rsidR="00871E28" w:rsidRPr="0076787B">
        <w:rPr>
          <w:rFonts w:asciiTheme="minorHAnsi" w:hAnsiTheme="minorHAnsi" w:cstheme="minorHAnsi"/>
          <w:sz w:val="22"/>
          <w:szCs w:val="22"/>
        </w:rPr>
        <w:t>he UE was configured by some other RAN node, and the QoE measurements are ongoing</w:t>
      </w:r>
      <w:r w:rsidR="00D77F7A" w:rsidRPr="0076787B">
        <w:rPr>
          <w:rFonts w:asciiTheme="minorHAnsi" w:hAnsiTheme="minorHAnsi" w:cstheme="minorHAnsi"/>
          <w:sz w:val="22"/>
          <w:szCs w:val="22"/>
        </w:rPr>
        <w:t>.</w:t>
      </w:r>
    </w:p>
    <w:p w14:paraId="47570DCA" w14:textId="1FCC7D3D" w:rsidR="0089013B" w:rsidRPr="0076787B" w:rsidRDefault="0089013B" w:rsidP="00725269">
      <w:pPr>
        <w:pStyle w:val="ListParagraph"/>
        <w:numPr>
          <w:ilvl w:val="0"/>
          <w:numId w:val="25"/>
        </w:numPr>
        <w:spacing w:before="120" w:after="0"/>
        <w:jc w:val="left"/>
        <w:rPr>
          <w:rFonts w:asciiTheme="minorHAnsi" w:hAnsiTheme="minorHAnsi" w:cstheme="minorHAnsi"/>
          <w:sz w:val="22"/>
          <w:szCs w:val="22"/>
        </w:rPr>
      </w:pPr>
      <w:r w:rsidRPr="0076787B">
        <w:rPr>
          <w:rFonts w:asciiTheme="minorHAnsi" w:hAnsiTheme="minorHAnsi" w:cstheme="minorHAnsi"/>
          <w:sz w:val="22"/>
          <w:szCs w:val="22"/>
        </w:rPr>
        <w:t xml:space="preserve">To account for the </w:t>
      </w:r>
      <w:r w:rsidR="00047EF9" w:rsidRPr="0076787B">
        <w:rPr>
          <w:rFonts w:asciiTheme="minorHAnsi" w:hAnsiTheme="minorHAnsi" w:cstheme="minorHAnsi"/>
          <w:sz w:val="22"/>
          <w:szCs w:val="22"/>
        </w:rPr>
        <w:t>case when</w:t>
      </w:r>
      <w:r w:rsidRPr="0076787B">
        <w:rPr>
          <w:rFonts w:asciiTheme="minorHAnsi" w:hAnsiTheme="minorHAnsi" w:cstheme="minorHAnsi"/>
          <w:sz w:val="22"/>
          <w:szCs w:val="22"/>
        </w:rPr>
        <w:t xml:space="preserve"> the source RAN node has not configured the UE for s-based QoE</w:t>
      </w:r>
      <w:r w:rsidR="0033688F" w:rsidRPr="0076787B">
        <w:rPr>
          <w:rFonts w:asciiTheme="minorHAnsi" w:hAnsiTheme="minorHAnsi" w:cstheme="minorHAnsi"/>
          <w:sz w:val="22"/>
          <w:szCs w:val="22"/>
        </w:rPr>
        <w:t>,</w:t>
      </w:r>
      <w:r w:rsidRPr="0076787B">
        <w:rPr>
          <w:rFonts w:asciiTheme="minorHAnsi" w:hAnsiTheme="minorHAnsi" w:cstheme="minorHAnsi"/>
          <w:sz w:val="22"/>
          <w:szCs w:val="22"/>
        </w:rPr>
        <w:t xml:space="preserve"> or, after a series of mobility events, the UE is still </w:t>
      </w:r>
      <w:r w:rsidR="005C0D77" w:rsidRPr="0076787B">
        <w:rPr>
          <w:rFonts w:asciiTheme="minorHAnsi" w:hAnsiTheme="minorHAnsi" w:cstheme="minorHAnsi"/>
          <w:sz w:val="22"/>
          <w:szCs w:val="22"/>
        </w:rPr>
        <w:t>not configured for s-based QoE</w:t>
      </w:r>
      <w:r w:rsidR="00A766EF">
        <w:rPr>
          <w:rFonts w:asciiTheme="minorHAnsi" w:hAnsiTheme="minorHAnsi" w:cstheme="minorHAnsi"/>
          <w:sz w:val="22"/>
          <w:szCs w:val="22"/>
        </w:rPr>
        <w:t xml:space="preserve"> (because</w:t>
      </w:r>
      <w:r w:rsidR="006E70CD">
        <w:rPr>
          <w:rFonts w:asciiTheme="minorHAnsi" w:hAnsiTheme="minorHAnsi" w:cstheme="minorHAnsi"/>
          <w:sz w:val="22"/>
          <w:szCs w:val="22"/>
        </w:rPr>
        <w:t>, e.g.,</w:t>
      </w:r>
      <w:r w:rsidR="00A766EF">
        <w:rPr>
          <w:rFonts w:asciiTheme="minorHAnsi" w:hAnsiTheme="minorHAnsi" w:cstheme="minorHAnsi"/>
          <w:sz w:val="22"/>
          <w:szCs w:val="22"/>
        </w:rPr>
        <w:t xml:space="preserve"> </w:t>
      </w:r>
      <w:r w:rsidR="006E70CD">
        <w:rPr>
          <w:rFonts w:asciiTheme="minorHAnsi" w:hAnsiTheme="minorHAnsi" w:cstheme="minorHAnsi"/>
          <w:sz w:val="22"/>
          <w:szCs w:val="22"/>
        </w:rPr>
        <w:t>it connected to the cells outside of Area Scope</w:t>
      </w:r>
      <w:r w:rsidR="00A766EF">
        <w:rPr>
          <w:rFonts w:asciiTheme="minorHAnsi" w:hAnsiTheme="minorHAnsi" w:cstheme="minorHAnsi"/>
          <w:sz w:val="22"/>
          <w:szCs w:val="22"/>
        </w:rPr>
        <w:t>)</w:t>
      </w:r>
      <w:r w:rsidR="00451152" w:rsidRPr="0076787B">
        <w:rPr>
          <w:rFonts w:asciiTheme="minorHAnsi" w:hAnsiTheme="minorHAnsi" w:cstheme="minorHAnsi"/>
          <w:sz w:val="22"/>
          <w:szCs w:val="22"/>
        </w:rPr>
        <w:t>, we propose to add an additional codepoint</w:t>
      </w:r>
      <w:r w:rsidR="00BF2A90" w:rsidRPr="0076787B">
        <w:rPr>
          <w:rFonts w:asciiTheme="minorHAnsi" w:hAnsiTheme="minorHAnsi" w:cstheme="minorHAnsi"/>
          <w:sz w:val="22"/>
          <w:szCs w:val="22"/>
        </w:rPr>
        <w:t xml:space="preserve"> “not</w:t>
      </w:r>
      <w:r w:rsidR="0071336B" w:rsidRPr="0076787B">
        <w:rPr>
          <w:rFonts w:asciiTheme="minorHAnsi" w:hAnsiTheme="minorHAnsi" w:cstheme="minorHAnsi"/>
          <w:sz w:val="22"/>
          <w:szCs w:val="22"/>
        </w:rPr>
        <w:t xml:space="preserve"> </w:t>
      </w:r>
      <w:r w:rsidR="00BF2A90" w:rsidRPr="0076787B">
        <w:rPr>
          <w:rFonts w:asciiTheme="minorHAnsi" w:hAnsiTheme="minorHAnsi" w:cstheme="minorHAnsi"/>
          <w:sz w:val="22"/>
          <w:szCs w:val="22"/>
        </w:rPr>
        <w:t xml:space="preserve">configured” </w:t>
      </w:r>
      <w:r w:rsidR="00467324" w:rsidRPr="0076787B">
        <w:rPr>
          <w:rFonts w:asciiTheme="minorHAnsi" w:hAnsiTheme="minorHAnsi" w:cstheme="minorHAnsi"/>
          <w:sz w:val="22"/>
          <w:szCs w:val="22"/>
        </w:rPr>
        <w:t xml:space="preserve">to the </w:t>
      </w:r>
      <w:r w:rsidR="00467324" w:rsidRPr="0076787B">
        <w:rPr>
          <w:rFonts w:asciiTheme="minorHAnsi" w:hAnsiTheme="minorHAnsi" w:cstheme="minorHAnsi"/>
          <w:i/>
          <w:iCs/>
          <w:sz w:val="22"/>
          <w:szCs w:val="22"/>
        </w:rPr>
        <w:t>QoE Measurement Status</w:t>
      </w:r>
      <w:r w:rsidR="00467324" w:rsidRPr="0076787B">
        <w:rPr>
          <w:rFonts w:asciiTheme="minorHAnsi" w:hAnsiTheme="minorHAnsi" w:cstheme="minorHAnsi"/>
          <w:sz w:val="22"/>
          <w:szCs w:val="22"/>
        </w:rPr>
        <w:t xml:space="preserve"> IE </w:t>
      </w:r>
      <w:r w:rsidR="00BF2A90" w:rsidRPr="0076787B">
        <w:rPr>
          <w:rFonts w:asciiTheme="minorHAnsi" w:hAnsiTheme="minorHAnsi" w:cstheme="minorHAnsi"/>
          <w:sz w:val="22"/>
          <w:szCs w:val="22"/>
        </w:rPr>
        <w:t>and let the source RAN node pass the XML file to the target RAN if the</w:t>
      </w:r>
      <w:r w:rsidR="005471C1" w:rsidRPr="0076787B">
        <w:rPr>
          <w:rFonts w:asciiTheme="minorHAnsi" w:hAnsiTheme="minorHAnsi" w:cstheme="minorHAnsi"/>
          <w:sz w:val="22"/>
          <w:szCs w:val="22"/>
        </w:rPr>
        <w:t xml:space="preserve"> </w:t>
      </w:r>
      <w:r w:rsidR="005471C1" w:rsidRPr="0076787B">
        <w:rPr>
          <w:rFonts w:asciiTheme="minorHAnsi" w:hAnsiTheme="minorHAnsi" w:cstheme="minorHAnsi"/>
          <w:i/>
          <w:iCs/>
          <w:sz w:val="22"/>
          <w:szCs w:val="22"/>
        </w:rPr>
        <w:t xml:space="preserve">QoE </w:t>
      </w:r>
      <w:r w:rsidR="00B31415" w:rsidRPr="0076787B">
        <w:rPr>
          <w:rFonts w:asciiTheme="minorHAnsi" w:hAnsiTheme="minorHAnsi" w:cstheme="minorHAnsi"/>
          <w:i/>
          <w:iCs/>
          <w:sz w:val="22"/>
          <w:szCs w:val="22"/>
        </w:rPr>
        <w:t>M</w:t>
      </w:r>
      <w:r w:rsidR="005471C1" w:rsidRPr="0076787B">
        <w:rPr>
          <w:rFonts w:asciiTheme="minorHAnsi" w:hAnsiTheme="minorHAnsi" w:cstheme="minorHAnsi"/>
          <w:i/>
          <w:iCs/>
          <w:sz w:val="22"/>
          <w:szCs w:val="22"/>
        </w:rPr>
        <w:t xml:space="preserve">easurement </w:t>
      </w:r>
      <w:r w:rsidR="00B31415" w:rsidRPr="0076787B">
        <w:rPr>
          <w:rFonts w:asciiTheme="minorHAnsi" w:hAnsiTheme="minorHAnsi" w:cstheme="minorHAnsi"/>
          <w:i/>
          <w:iCs/>
          <w:sz w:val="22"/>
          <w:szCs w:val="22"/>
        </w:rPr>
        <w:t>S</w:t>
      </w:r>
      <w:r w:rsidR="005471C1" w:rsidRPr="0076787B">
        <w:rPr>
          <w:rFonts w:asciiTheme="minorHAnsi" w:hAnsiTheme="minorHAnsi" w:cstheme="minorHAnsi"/>
          <w:i/>
          <w:iCs/>
          <w:sz w:val="22"/>
          <w:szCs w:val="22"/>
        </w:rPr>
        <w:t>tatus</w:t>
      </w:r>
      <w:r w:rsidR="00BF2A90" w:rsidRPr="0076787B">
        <w:rPr>
          <w:rFonts w:asciiTheme="minorHAnsi" w:hAnsiTheme="minorHAnsi" w:cstheme="minorHAnsi"/>
          <w:sz w:val="22"/>
          <w:szCs w:val="22"/>
        </w:rPr>
        <w:t xml:space="preserve"> IE has this value.</w:t>
      </w:r>
    </w:p>
    <w:p w14:paraId="1A7BF855" w14:textId="2F3A32E0" w:rsidR="00396A00" w:rsidRDefault="00396A00" w:rsidP="0099319F">
      <w:pPr>
        <w:spacing w:before="120" w:after="0"/>
        <w:jc w:val="left"/>
        <w:rPr>
          <w:rFonts w:asciiTheme="minorHAnsi" w:hAnsiTheme="minorHAnsi" w:cstheme="minorHAnsi"/>
          <w:sz w:val="22"/>
          <w:szCs w:val="22"/>
        </w:rPr>
      </w:pPr>
    </w:p>
    <w:p w14:paraId="0D7F7065" w14:textId="0C6DEE73" w:rsidR="004A7422" w:rsidRPr="00471ABE" w:rsidRDefault="00622A80" w:rsidP="0099319F">
      <w:pPr>
        <w:spacing w:before="120" w:after="0"/>
        <w:jc w:val="left"/>
        <w:rPr>
          <w:rFonts w:asciiTheme="minorHAnsi" w:hAnsiTheme="minorHAnsi" w:cstheme="minorHAnsi"/>
          <w:sz w:val="22"/>
          <w:szCs w:val="22"/>
        </w:rPr>
      </w:pPr>
      <w:r>
        <w:rPr>
          <w:noProof/>
        </w:rPr>
        <w:drawing>
          <wp:inline distT="0" distB="0" distL="0" distR="0" wp14:anchorId="34ACE1BD" wp14:editId="59F3FEE3">
            <wp:extent cx="6120765" cy="42805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280535"/>
                    </a:xfrm>
                    <a:prstGeom prst="rect">
                      <a:avLst/>
                    </a:prstGeom>
                  </pic:spPr>
                </pic:pic>
              </a:graphicData>
            </a:graphic>
          </wp:inline>
        </w:drawing>
      </w:r>
    </w:p>
    <w:p w14:paraId="1AD0BBBB" w14:textId="7061719D" w:rsidR="005471C1" w:rsidRPr="0076787B" w:rsidRDefault="000177EE" w:rsidP="000177EE">
      <w:pPr>
        <w:spacing w:before="120" w:after="0"/>
        <w:jc w:val="center"/>
        <w:rPr>
          <w:rFonts w:asciiTheme="minorHAnsi" w:hAnsiTheme="minorHAnsi" w:cstheme="minorHAnsi"/>
          <w:b/>
          <w:bCs/>
          <w:sz w:val="22"/>
          <w:szCs w:val="22"/>
        </w:rPr>
      </w:pPr>
      <w:r w:rsidRPr="0076787B">
        <w:rPr>
          <w:rFonts w:asciiTheme="minorHAnsi" w:hAnsiTheme="minorHAnsi" w:cstheme="minorHAnsi"/>
          <w:b/>
          <w:bCs/>
          <w:sz w:val="22"/>
          <w:szCs w:val="22"/>
        </w:rPr>
        <w:t xml:space="preserve">Figure 1: A scenario where a RAN node can receive as part of the QoE configuration parameters </w:t>
      </w:r>
      <w:r w:rsidR="00C1149C" w:rsidRPr="0076787B">
        <w:rPr>
          <w:rFonts w:asciiTheme="minorHAnsi" w:hAnsiTheme="minorHAnsi" w:cstheme="minorHAnsi"/>
          <w:b/>
          <w:bCs/>
          <w:sz w:val="22"/>
          <w:szCs w:val="22"/>
        </w:rPr>
        <w:t>an</w:t>
      </w:r>
      <w:r w:rsidRPr="0076787B">
        <w:rPr>
          <w:rFonts w:asciiTheme="minorHAnsi" w:hAnsiTheme="minorHAnsi" w:cstheme="minorHAnsi"/>
          <w:b/>
          <w:bCs/>
          <w:sz w:val="22"/>
          <w:szCs w:val="22"/>
        </w:rPr>
        <w:t xml:space="preserve"> Area Scope contain</w:t>
      </w:r>
      <w:r w:rsidR="00C1149C" w:rsidRPr="0076787B">
        <w:rPr>
          <w:rFonts w:asciiTheme="minorHAnsi" w:hAnsiTheme="minorHAnsi" w:cstheme="minorHAnsi"/>
          <w:b/>
          <w:bCs/>
          <w:sz w:val="22"/>
          <w:szCs w:val="22"/>
        </w:rPr>
        <w:t>ing</w:t>
      </w:r>
      <w:r w:rsidRPr="0076787B">
        <w:rPr>
          <w:rFonts w:asciiTheme="minorHAnsi" w:hAnsiTheme="minorHAnsi" w:cstheme="minorHAnsi"/>
          <w:b/>
          <w:bCs/>
          <w:sz w:val="22"/>
          <w:szCs w:val="22"/>
        </w:rPr>
        <w:t xml:space="preserve"> only a subset of its cells. If, in this scenario, the UE is not configured for QoE, and moves to another RAN node, the attempt to configure QoE after mobility cannot succeed.  </w:t>
      </w:r>
    </w:p>
    <w:p w14:paraId="034209B3" w14:textId="6C867C11" w:rsidR="00DF0F42" w:rsidRPr="0076787B" w:rsidRDefault="00DF0F42" w:rsidP="00DF0F42">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4: The </w:t>
      </w:r>
      <w:r w:rsidRPr="0076787B">
        <w:rPr>
          <w:rFonts w:asciiTheme="minorHAnsi" w:hAnsiTheme="minorHAnsi" w:cstheme="minorHAnsi"/>
          <w:b/>
          <w:bCs/>
          <w:i/>
          <w:iCs/>
          <w:sz w:val="22"/>
          <w:szCs w:val="22"/>
        </w:rPr>
        <w:t>Container for Application Layer Measurement Configuration</w:t>
      </w:r>
      <w:r w:rsidRPr="0076787B">
        <w:rPr>
          <w:rFonts w:asciiTheme="minorHAnsi" w:hAnsiTheme="minorHAnsi" w:cstheme="minorHAnsi"/>
          <w:b/>
          <w:bCs/>
          <w:sz w:val="22"/>
          <w:szCs w:val="22"/>
        </w:rPr>
        <w:t xml:space="preserve"> IE is present, for s-based QoE, in the XnAP and NGAP handover messages if the value of the QoE Measurement Status IE sent to the target RAN node indicates that that UE has not yet been configured for QoE</w:t>
      </w:r>
      <w:r w:rsidR="000D6479" w:rsidRPr="0076787B">
        <w:rPr>
          <w:rFonts w:asciiTheme="minorHAnsi" w:hAnsiTheme="minorHAnsi" w:cstheme="minorHAnsi"/>
          <w:b/>
          <w:bCs/>
          <w:sz w:val="22"/>
          <w:szCs w:val="22"/>
        </w:rPr>
        <w:t xml:space="preserve"> measurements</w:t>
      </w:r>
      <w:r w:rsidR="00D06440">
        <w:rPr>
          <w:rFonts w:asciiTheme="minorHAnsi" w:hAnsiTheme="minorHAnsi" w:cstheme="minorHAnsi"/>
          <w:b/>
          <w:bCs/>
          <w:sz w:val="22"/>
          <w:szCs w:val="22"/>
        </w:rPr>
        <w:t>.</w:t>
      </w:r>
    </w:p>
    <w:p w14:paraId="109E042F" w14:textId="23C6CCE9" w:rsidR="00F54655" w:rsidRDefault="000250C0" w:rsidP="0099319F">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322061">
        <w:rPr>
          <w:rFonts w:asciiTheme="minorHAnsi" w:hAnsiTheme="minorHAnsi" w:cstheme="minorHAnsi"/>
          <w:b/>
          <w:bCs/>
          <w:sz w:val="22"/>
          <w:szCs w:val="22"/>
        </w:rPr>
        <w:t>5</w:t>
      </w:r>
      <w:r>
        <w:rPr>
          <w:rFonts w:asciiTheme="minorHAnsi" w:hAnsiTheme="minorHAnsi" w:cstheme="minorHAnsi"/>
          <w:b/>
          <w:bCs/>
          <w:sz w:val="22"/>
          <w:szCs w:val="22"/>
        </w:rPr>
        <w:t xml:space="preserve">: Introduce an additional codepoint “not-configured” </w:t>
      </w:r>
      <w:r w:rsidR="007E77DA">
        <w:rPr>
          <w:rFonts w:asciiTheme="minorHAnsi" w:hAnsiTheme="minorHAnsi" w:cstheme="minorHAnsi"/>
          <w:b/>
          <w:bCs/>
          <w:sz w:val="22"/>
          <w:szCs w:val="22"/>
        </w:rPr>
        <w:t>in the</w:t>
      </w:r>
      <w:r>
        <w:rPr>
          <w:rFonts w:asciiTheme="minorHAnsi" w:hAnsiTheme="minorHAnsi" w:cstheme="minorHAnsi"/>
          <w:b/>
          <w:bCs/>
          <w:sz w:val="22"/>
          <w:szCs w:val="22"/>
        </w:rPr>
        <w:t xml:space="preserve"> </w:t>
      </w:r>
      <w:r w:rsidR="00F54655" w:rsidRPr="00520595">
        <w:rPr>
          <w:rFonts w:asciiTheme="minorHAnsi" w:hAnsiTheme="minorHAnsi" w:cstheme="minorHAnsi"/>
          <w:b/>
          <w:bCs/>
          <w:i/>
          <w:iCs/>
          <w:sz w:val="22"/>
          <w:szCs w:val="22"/>
        </w:rPr>
        <w:t xml:space="preserve">QoE </w:t>
      </w:r>
      <w:r w:rsidR="00E42339">
        <w:rPr>
          <w:rFonts w:asciiTheme="minorHAnsi" w:hAnsiTheme="minorHAnsi" w:cstheme="minorHAnsi"/>
          <w:b/>
          <w:bCs/>
          <w:i/>
          <w:iCs/>
          <w:sz w:val="22"/>
          <w:szCs w:val="22"/>
        </w:rPr>
        <w:t>M</w:t>
      </w:r>
      <w:r w:rsidR="00F54655" w:rsidRPr="00520595">
        <w:rPr>
          <w:rFonts w:asciiTheme="minorHAnsi" w:hAnsiTheme="minorHAnsi" w:cstheme="minorHAnsi"/>
          <w:b/>
          <w:bCs/>
          <w:i/>
          <w:iCs/>
          <w:sz w:val="22"/>
          <w:szCs w:val="22"/>
        </w:rPr>
        <w:t xml:space="preserve">easurement </w:t>
      </w:r>
      <w:r w:rsidR="00520595" w:rsidRPr="00520595">
        <w:rPr>
          <w:rFonts w:asciiTheme="minorHAnsi" w:hAnsiTheme="minorHAnsi" w:cstheme="minorHAnsi"/>
          <w:b/>
          <w:bCs/>
          <w:i/>
          <w:iCs/>
          <w:sz w:val="22"/>
          <w:szCs w:val="22"/>
        </w:rPr>
        <w:t>S</w:t>
      </w:r>
      <w:r w:rsidR="00F54655" w:rsidRPr="00520595">
        <w:rPr>
          <w:rFonts w:asciiTheme="minorHAnsi" w:hAnsiTheme="minorHAnsi" w:cstheme="minorHAnsi"/>
          <w:b/>
          <w:bCs/>
          <w:i/>
          <w:iCs/>
          <w:sz w:val="22"/>
          <w:szCs w:val="22"/>
        </w:rPr>
        <w:t>tatus</w:t>
      </w:r>
      <w:r w:rsidR="00F54655">
        <w:rPr>
          <w:rFonts w:asciiTheme="minorHAnsi" w:hAnsiTheme="minorHAnsi" w:cstheme="minorHAnsi"/>
          <w:b/>
          <w:bCs/>
          <w:sz w:val="22"/>
          <w:szCs w:val="22"/>
        </w:rPr>
        <w:t xml:space="preserve"> IE</w:t>
      </w:r>
      <w:r w:rsidR="007E77DA">
        <w:rPr>
          <w:rFonts w:asciiTheme="minorHAnsi" w:hAnsiTheme="minorHAnsi" w:cstheme="minorHAnsi"/>
          <w:b/>
          <w:bCs/>
          <w:sz w:val="22"/>
          <w:szCs w:val="22"/>
        </w:rPr>
        <w:t>,</w:t>
      </w:r>
      <w:r>
        <w:rPr>
          <w:rFonts w:asciiTheme="minorHAnsi" w:hAnsiTheme="minorHAnsi" w:cstheme="minorHAnsi"/>
          <w:b/>
          <w:bCs/>
          <w:sz w:val="22"/>
          <w:szCs w:val="22"/>
        </w:rPr>
        <w:t xml:space="preserve"> to indicate</w:t>
      </w:r>
      <w:r w:rsidR="00726855">
        <w:rPr>
          <w:rFonts w:asciiTheme="minorHAnsi" w:hAnsiTheme="minorHAnsi" w:cstheme="minorHAnsi"/>
          <w:b/>
          <w:bCs/>
          <w:sz w:val="22"/>
          <w:szCs w:val="22"/>
        </w:rPr>
        <w:t xml:space="preserve"> that UE has not yet been configured for QoE measurements for a certain service type.</w:t>
      </w:r>
    </w:p>
    <w:p w14:paraId="7ADE5FA4" w14:textId="77777777" w:rsidR="002A30E0" w:rsidRPr="00A56998" w:rsidRDefault="002A30E0" w:rsidP="002A30E0">
      <w:pPr>
        <w:pStyle w:val="Heading2"/>
        <w:rPr>
          <w:rFonts w:asciiTheme="minorHAnsi" w:hAnsiTheme="minorHAnsi" w:cstheme="minorHAnsi"/>
          <w:sz w:val="36"/>
          <w:szCs w:val="36"/>
        </w:rPr>
      </w:pPr>
      <w:r w:rsidRPr="00A56998">
        <w:rPr>
          <w:rFonts w:asciiTheme="minorHAnsi" w:hAnsiTheme="minorHAnsi" w:cstheme="minorHAnsi"/>
          <w:sz w:val="36"/>
          <w:szCs w:val="36"/>
        </w:rPr>
        <w:t>The “Alignment with MDT required” indication</w:t>
      </w:r>
    </w:p>
    <w:p w14:paraId="40081A74" w14:textId="4C928796" w:rsidR="002A30E0" w:rsidRDefault="002A30E0" w:rsidP="002A30E0">
      <w:pPr>
        <w:spacing w:before="120" w:after="0"/>
        <w:jc w:val="left"/>
        <w:rPr>
          <w:rFonts w:asciiTheme="minorHAnsi" w:hAnsiTheme="minorHAnsi" w:cstheme="minorHAnsi"/>
          <w:b/>
          <w:bCs/>
          <w:sz w:val="22"/>
          <w:szCs w:val="22"/>
        </w:rPr>
      </w:pPr>
      <w:r>
        <w:rPr>
          <w:rFonts w:asciiTheme="minorHAnsi" w:hAnsiTheme="minorHAnsi" w:cstheme="minorHAnsi"/>
          <w:sz w:val="22"/>
          <w:szCs w:val="22"/>
        </w:rPr>
        <w:t>At the RAN3#114-e meeting, to</w:t>
      </w:r>
      <w:r w:rsidR="00366EB3">
        <w:rPr>
          <w:rFonts w:asciiTheme="minorHAnsi" w:hAnsiTheme="minorHAnsi" w:cstheme="minorHAnsi"/>
          <w:sz w:val="22"/>
          <w:szCs w:val="22"/>
        </w:rPr>
        <w:t xml:space="preserve"> enable</w:t>
      </w:r>
      <w:r>
        <w:rPr>
          <w:rFonts w:asciiTheme="minorHAnsi" w:hAnsiTheme="minorHAnsi" w:cstheme="minorHAnsi"/>
          <w:sz w:val="22"/>
          <w:szCs w:val="22"/>
        </w:rPr>
        <w:t xml:space="preserve"> the alignment of QoE and MDT measurements </w:t>
      </w:r>
      <w:r w:rsidR="00366EB3">
        <w:rPr>
          <w:rFonts w:asciiTheme="minorHAnsi" w:hAnsiTheme="minorHAnsi" w:cstheme="minorHAnsi"/>
          <w:sz w:val="22"/>
          <w:szCs w:val="22"/>
        </w:rPr>
        <w:t>the</w:t>
      </w:r>
      <w:r>
        <w:rPr>
          <w:rFonts w:asciiTheme="minorHAnsi" w:hAnsiTheme="minorHAnsi" w:cstheme="minorHAnsi"/>
          <w:sz w:val="22"/>
          <w:szCs w:val="22"/>
        </w:rPr>
        <w:t xml:space="preserve"> </w:t>
      </w:r>
      <w:r>
        <w:rPr>
          <w:rFonts w:asciiTheme="minorHAnsi" w:hAnsiTheme="minorHAnsi" w:cstheme="minorHAnsi"/>
          <w:i/>
          <w:iCs/>
          <w:sz w:val="22"/>
          <w:szCs w:val="22"/>
        </w:rPr>
        <w:t>MDT Alignment Information</w:t>
      </w:r>
      <w:r w:rsidR="00366EB3">
        <w:rPr>
          <w:rFonts w:asciiTheme="minorHAnsi" w:hAnsiTheme="minorHAnsi" w:cstheme="minorHAnsi"/>
          <w:sz w:val="22"/>
          <w:szCs w:val="22"/>
        </w:rPr>
        <w:t xml:space="preserve"> CHOICE structure</w:t>
      </w:r>
      <w:r>
        <w:rPr>
          <w:rFonts w:asciiTheme="minorHAnsi" w:hAnsiTheme="minorHAnsi" w:cstheme="minorHAnsi"/>
          <w:i/>
          <w:iCs/>
          <w:sz w:val="22"/>
          <w:szCs w:val="22"/>
        </w:rPr>
        <w:t xml:space="preserve"> </w:t>
      </w:r>
      <w:r w:rsidRPr="002A30E0">
        <w:rPr>
          <w:rFonts w:asciiTheme="minorHAnsi" w:hAnsiTheme="minorHAnsi" w:cstheme="minorHAnsi"/>
          <w:sz w:val="22"/>
          <w:szCs w:val="22"/>
        </w:rPr>
        <w:t>was agreed</w:t>
      </w:r>
      <w:r>
        <w:rPr>
          <w:rFonts w:asciiTheme="minorHAnsi" w:hAnsiTheme="minorHAnsi" w:cstheme="minorHAnsi"/>
          <w:sz w:val="22"/>
          <w:szCs w:val="22"/>
        </w:rPr>
        <w:t xml:space="preserve"> and included in the QoE BL CR for TS 38.423 in R3-216226</w:t>
      </w:r>
      <w:r w:rsidR="008576AA">
        <w:rPr>
          <w:rFonts w:asciiTheme="minorHAnsi" w:hAnsiTheme="minorHAnsi" w:cstheme="minorHAnsi"/>
          <w:sz w:val="22"/>
          <w:szCs w:val="22"/>
        </w:rPr>
        <w:t xml:space="preserve"> and in the QoE BL CR for TS 38.413 in R3-21</w:t>
      </w:r>
      <w:r w:rsidR="00DD1626">
        <w:rPr>
          <w:rFonts w:asciiTheme="minorHAnsi" w:hAnsiTheme="minorHAnsi" w:cstheme="minorHAnsi"/>
          <w:sz w:val="22"/>
          <w:szCs w:val="22"/>
        </w:rPr>
        <w:t xml:space="preserve">6279 </w:t>
      </w:r>
      <w:r w:rsidR="008576AA">
        <w:rPr>
          <w:rFonts w:asciiTheme="minorHAnsi" w:hAnsiTheme="minorHAnsi" w:cstheme="minorHAnsi"/>
          <w:sz w:val="22"/>
          <w:szCs w:val="22"/>
        </w:rPr>
        <w:t>(as an FFS)</w:t>
      </w:r>
      <w:r>
        <w:rPr>
          <w:rFonts w:asciiTheme="minorHAnsi" w:hAnsiTheme="minorHAnsi" w:cstheme="minorHAnsi"/>
          <w:sz w:val="22"/>
          <w:szCs w:val="22"/>
        </w:rPr>
        <w:t xml:space="preserve">. </w:t>
      </w:r>
    </w:p>
    <w:p w14:paraId="11EBA1FF" w14:textId="16CBC17A" w:rsidR="002A30E0" w:rsidRDefault="00DD1626" w:rsidP="002A30E0">
      <w:pPr>
        <w:spacing w:before="120" w:after="0"/>
        <w:jc w:val="left"/>
        <w:rPr>
          <w:rFonts w:asciiTheme="minorHAnsi" w:hAnsiTheme="minorHAnsi" w:cstheme="minorHAnsi"/>
          <w:bCs/>
          <w:sz w:val="22"/>
          <w:szCs w:val="22"/>
        </w:rPr>
      </w:pPr>
      <w:r>
        <w:rPr>
          <w:rFonts w:asciiTheme="minorHAnsi" w:hAnsiTheme="minorHAnsi" w:cstheme="minorHAnsi"/>
          <w:bCs/>
          <w:sz w:val="22"/>
          <w:szCs w:val="22"/>
        </w:rPr>
        <w:t>For</w:t>
      </w:r>
      <w:r w:rsidR="002A30E0">
        <w:rPr>
          <w:rFonts w:asciiTheme="minorHAnsi" w:hAnsiTheme="minorHAnsi" w:cstheme="minorHAnsi"/>
          <w:bCs/>
          <w:sz w:val="22"/>
          <w:szCs w:val="22"/>
        </w:rPr>
        <w:t xml:space="preserve"> a more general mechanism </w:t>
      </w:r>
      <w:r w:rsidR="006C43D9">
        <w:rPr>
          <w:rFonts w:asciiTheme="minorHAnsi" w:hAnsiTheme="minorHAnsi" w:cstheme="minorHAnsi"/>
          <w:bCs/>
          <w:sz w:val="22"/>
          <w:szCs w:val="22"/>
        </w:rPr>
        <w:t>for the</w:t>
      </w:r>
      <w:r w:rsidR="002A30E0">
        <w:rPr>
          <w:rFonts w:asciiTheme="minorHAnsi" w:hAnsiTheme="minorHAnsi" w:cstheme="minorHAnsi"/>
          <w:bCs/>
          <w:sz w:val="22"/>
          <w:szCs w:val="22"/>
        </w:rPr>
        <w:t xml:space="preserve"> alignment </w:t>
      </w:r>
      <w:r w:rsidR="006C43D9">
        <w:rPr>
          <w:rFonts w:asciiTheme="minorHAnsi" w:hAnsiTheme="minorHAnsi" w:cstheme="minorHAnsi"/>
          <w:bCs/>
          <w:sz w:val="22"/>
          <w:szCs w:val="22"/>
        </w:rPr>
        <w:t>of</w:t>
      </w:r>
      <w:r w:rsidR="002A30E0">
        <w:rPr>
          <w:rFonts w:asciiTheme="minorHAnsi" w:hAnsiTheme="minorHAnsi" w:cstheme="minorHAnsi"/>
          <w:bCs/>
          <w:sz w:val="22"/>
          <w:szCs w:val="22"/>
        </w:rPr>
        <w:t xml:space="preserve"> QoE and MDT, where MDT can be running independently of QoE measurements, we think it would be </w:t>
      </w:r>
      <w:r>
        <w:rPr>
          <w:rFonts w:asciiTheme="minorHAnsi" w:hAnsiTheme="minorHAnsi" w:cstheme="minorHAnsi"/>
          <w:bCs/>
          <w:sz w:val="22"/>
          <w:szCs w:val="22"/>
        </w:rPr>
        <w:t xml:space="preserve">beneficial </w:t>
      </w:r>
      <w:r w:rsidR="002A30E0">
        <w:rPr>
          <w:rFonts w:asciiTheme="minorHAnsi" w:hAnsiTheme="minorHAnsi" w:cstheme="minorHAnsi"/>
          <w:bCs/>
          <w:sz w:val="22"/>
          <w:szCs w:val="22"/>
        </w:rPr>
        <w:t xml:space="preserve">to introduce an option where the alignment is possible between QoE and any available MDT measurements. </w:t>
      </w:r>
      <w:r w:rsidR="002A30E0">
        <w:rPr>
          <w:rFonts w:asciiTheme="minorHAnsi" w:hAnsiTheme="minorHAnsi" w:cstheme="minorHAnsi"/>
          <w:sz w:val="22"/>
          <w:szCs w:val="22"/>
        </w:rPr>
        <w:t>In other words, if there is currently no ongoing MDT measurement at the UE, the RAN can configure the UE with an m-based MDT measurement at the same time that it configures the UE with the s-based QoE measurement. If an MDT measurement is already ongoing at the UE, the RAN node aligns it with the s-based QoE measurement by adding the MDT-related identifiers into the s-based QoE reports and timestamping both the s-based QoE reports and MDT reports from the same UE, as per the RAN3#114-e agreement.</w:t>
      </w:r>
      <w:r w:rsidR="002A30E0">
        <w:rPr>
          <w:rFonts w:asciiTheme="minorHAnsi" w:hAnsiTheme="minorHAnsi" w:cstheme="minorHAnsi"/>
          <w:bCs/>
          <w:sz w:val="22"/>
          <w:szCs w:val="22"/>
        </w:rPr>
        <w:t xml:space="preserve"> To enable the alignment with any available MDT measurement, a generic indication can be signalled by the OAM to the NG-RAN node (via CN), indicating “alignment with any available MDT”, instead of indicating the exact Trace ID or Trace Reference. </w:t>
      </w:r>
    </w:p>
    <w:p w14:paraId="17B25C8D" w14:textId="235000AC" w:rsidR="002A30E0" w:rsidRDefault="002A30E0" w:rsidP="002A30E0">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6:</w:t>
      </w:r>
      <w:r w:rsidR="005D246F">
        <w:rPr>
          <w:rFonts w:asciiTheme="minorHAnsi" w:hAnsiTheme="minorHAnsi" w:cstheme="minorHAnsi"/>
          <w:b/>
          <w:bCs/>
          <w:sz w:val="22"/>
          <w:szCs w:val="22"/>
        </w:rPr>
        <w:t xml:space="preserve"> </w:t>
      </w:r>
      <w:r w:rsidR="005D246F" w:rsidRPr="00B43D2C">
        <w:rPr>
          <w:rFonts w:asciiTheme="minorHAnsi" w:hAnsiTheme="minorHAnsi" w:cstheme="minorHAnsi"/>
          <w:b/>
          <w:bCs/>
          <w:sz w:val="22"/>
          <w:szCs w:val="22"/>
        </w:rPr>
        <w:t xml:space="preserve">Extend the </w:t>
      </w:r>
      <w:r w:rsidR="005D246F" w:rsidRPr="00B43D2C">
        <w:rPr>
          <w:rFonts w:asciiTheme="minorHAnsi" w:hAnsiTheme="minorHAnsi" w:cstheme="minorHAnsi"/>
          <w:b/>
          <w:bCs/>
          <w:i/>
          <w:iCs/>
          <w:sz w:val="22"/>
          <w:szCs w:val="22"/>
        </w:rPr>
        <w:t>MDT Alignment Information</w:t>
      </w:r>
      <w:r w:rsidRPr="00B43D2C">
        <w:rPr>
          <w:rFonts w:asciiTheme="minorHAnsi" w:hAnsiTheme="minorHAnsi" w:cstheme="minorHAnsi"/>
          <w:b/>
          <w:bCs/>
          <w:sz w:val="22"/>
          <w:szCs w:val="22"/>
        </w:rPr>
        <w:t xml:space="preserve"> </w:t>
      </w:r>
      <w:r w:rsidR="005D246F" w:rsidRPr="00B43D2C">
        <w:rPr>
          <w:rFonts w:asciiTheme="minorHAnsi" w:hAnsiTheme="minorHAnsi" w:cstheme="minorHAnsi"/>
          <w:b/>
          <w:bCs/>
          <w:sz w:val="22"/>
          <w:szCs w:val="22"/>
        </w:rPr>
        <w:t>CHOICE</w:t>
      </w:r>
      <w:r w:rsidR="005D246F">
        <w:rPr>
          <w:rFonts w:asciiTheme="minorHAnsi" w:hAnsiTheme="minorHAnsi" w:cstheme="minorHAnsi"/>
          <w:b/>
          <w:bCs/>
          <w:sz w:val="22"/>
          <w:szCs w:val="22"/>
        </w:rPr>
        <w:t xml:space="preserve"> structure </w:t>
      </w:r>
      <w:r w:rsidR="00B43D2C">
        <w:rPr>
          <w:rFonts w:asciiTheme="minorHAnsi" w:hAnsiTheme="minorHAnsi" w:cstheme="minorHAnsi"/>
          <w:b/>
          <w:bCs/>
          <w:sz w:val="22"/>
          <w:szCs w:val="22"/>
        </w:rPr>
        <w:t xml:space="preserve">in the QoE BL CRs for TS 38.413 and TS 38.423 </w:t>
      </w:r>
      <w:r w:rsidR="009039E4">
        <w:rPr>
          <w:rFonts w:asciiTheme="minorHAnsi" w:hAnsiTheme="minorHAnsi" w:cstheme="minorHAnsi"/>
          <w:b/>
          <w:bCs/>
          <w:sz w:val="22"/>
          <w:szCs w:val="22"/>
        </w:rPr>
        <w:t xml:space="preserve">with an indication </w:t>
      </w:r>
      <w:r>
        <w:rPr>
          <w:rFonts w:asciiTheme="minorHAnsi" w:hAnsiTheme="minorHAnsi" w:cstheme="minorHAnsi"/>
          <w:b/>
          <w:bCs/>
          <w:sz w:val="22"/>
          <w:szCs w:val="22"/>
        </w:rPr>
        <w:t xml:space="preserve">requesting the </w:t>
      </w:r>
      <w:r w:rsidR="009039E4">
        <w:rPr>
          <w:rFonts w:asciiTheme="minorHAnsi" w:hAnsiTheme="minorHAnsi" w:cstheme="minorHAnsi"/>
          <w:b/>
          <w:bCs/>
          <w:sz w:val="22"/>
          <w:szCs w:val="22"/>
        </w:rPr>
        <w:t>rec</w:t>
      </w:r>
      <w:r w:rsidR="004C774F">
        <w:rPr>
          <w:rFonts w:asciiTheme="minorHAnsi" w:hAnsiTheme="minorHAnsi" w:cstheme="minorHAnsi"/>
          <w:b/>
          <w:bCs/>
          <w:sz w:val="22"/>
          <w:szCs w:val="22"/>
        </w:rPr>
        <w:t>eiving</w:t>
      </w:r>
      <w:r w:rsidR="009039E4">
        <w:rPr>
          <w:rFonts w:asciiTheme="minorHAnsi" w:hAnsiTheme="minorHAnsi" w:cstheme="minorHAnsi"/>
          <w:b/>
          <w:bCs/>
          <w:sz w:val="22"/>
          <w:szCs w:val="22"/>
        </w:rPr>
        <w:t xml:space="preserve"> </w:t>
      </w:r>
      <w:r>
        <w:rPr>
          <w:rFonts w:asciiTheme="minorHAnsi" w:hAnsiTheme="minorHAnsi" w:cstheme="minorHAnsi"/>
          <w:b/>
          <w:bCs/>
          <w:sz w:val="22"/>
          <w:szCs w:val="22"/>
        </w:rPr>
        <w:t>NG-RAN node to align the s-based QoE measurement with any available MDT measurement.</w:t>
      </w:r>
    </w:p>
    <w:p w14:paraId="15B37FE7" w14:textId="03D935A3" w:rsidR="00B73037" w:rsidRPr="00A56998" w:rsidRDefault="00B73037" w:rsidP="00B73037">
      <w:pPr>
        <w:pStyle w:val="Heading2"/>
        <w:rPr>
          <w:rFonts w:asciiTheme="minorHAnsi" w:hAnsiTheme="minorHAnsi" w:cstheme="minorHAnsi"/>
          <w:sz w:val="36"/>
          <w:szCs w:val="36"/>
        </w:rPr>
      </w:pPr>
      <w:r>
        <w:rPr>
          <w:rFonts w:asciiTheme="minorHAnsi" w:hAnsiTheme="minorHAnsi" w:cstheme="minorHAnsi"/>
          <w:sz w:val="36"/>
          <w:szCs w:val="36"/>
        </w:rPr>
        <w:t xml:space="preserve">RAN visible QoE </w:t>
      </w:r>
      <w:r w:rsidR="00A04147">
        <w:rPr>
          <w:rFonts w:asciiTheme="minorHAnsi" w:hAnsiTheme="minorHAnsi" w:cstheme="minorHAnsi"/>
          <w:sz w:val="36"/>
          <w:szCs w:val="36"/>
        </w:rPr>
        <w:t xml:space="preserve">configuration </w:t>
      </w:r>
      <w:r>
        <w:rPr>
          <w:rFonts w:asciiTheme="minorHAnsi" w:hAnsiTheme="minorHAnsi" w:cstheme="minorHAnsi"/>
          <w:sz w:val="36"/>
          <w:szCs w:val="36"/>
        </w:rPr>
        <w:t>indication</w:t>
      </w:r>
      <w:r w:rsidR="00A04147">
        <w:rPr>
          <w:rFonts w:asciiTheme="minorHAnsi" w:hAnsiTheme="minorHAnsi" w:cstheme="minorHAnsi"/>
          <w:sz w:val="36"/>
          <w:szCs w:val="36"/>
        </w:rPr>
        <w:t xml:space="preserve"> at mobility</w:t>
      </w:r>
    </w:p>
    <w:p w14:paraId="1861FF9B" w14:textId="60E72B57" w:rsidR="00A04147" w:rsidRDefault="00B73037" w:rsidP="0099319F">
      <w:pPr>
        <w:spacing w:before="120" w:after="0"/>
        <w:jc w:val="left"/>
        <w:rPr>
          <w:rFonts w:asciiTheme="minorHAnsi" w:hAnsiTheme="minorHAnsi" w:cstheme="minorHAnsi"/>
          <w:sz w:val="22"/>
          <w:szCs w:val="22"/>
        </w:rPr>
      </w:pPr>
      <w:r w:rsidRPr="00B73037">
        <w:rPr>
          <w:rFonts w:asciiTheme="minorHAnsi" w:hAnsiTheme="minorHAnsi" w:cstheme="minorHAnsi"/>
          <w:sz w:val="22"/>
          <w:szCs w:val="22"/>
        </w:rPr>
        <w:t xml:space="preserve">At the </w:t>
      </w:r>
      <w:r>
        <w:rPr>
          <w:rFonts w:asciiTheme="minorHAnsi" w:hAnsiTheme="minorHAnsi" w:cstheme="minorHAnsi"/>
          <w:sz w:val="22"/>
          <w:szCs w:val="22"/>
        </w:rPr>
        <w:t xml:space="preserve">RAN3#114-e meeting, it was agreed to </w:t>
      </w:r>
      <w:r w:rsidR="00AA5AB2">
        <w:rPr>
          <w:rFonts w:asciiTheme="minorHAnsi" w:hAnsiTheme="minorHAnsi" w:cstheme="minorHAnsi"/>
          <w:sz w:val="22"/>
          <w:szCs w:val="22"/>
        </w:rPr>
        <w:t xml:space="preserve">introduce </w:t>
      </w:r>
      <w:r w:rsidR="00AA5AB2" w:rsidRPr="00AA5AB2">
        <w:rPr>
          <w:rFonts w:asciiTheme="minorHAnsi" w:hAnsiTheme="minorHAnsi" w:cstheme="minorHAnsi"/>
          <w:sz w:val="22"/>
          <w:szCs w:val="22"/>
        </w:rPr>
        <w:t xml:space="preserve">the </w:t>
      </w:r>
      <w:r w:rsidR="00AA5AB2" w:rsidRPr="00AA5AB2">
        <w:rPr>
          <w:rFonts w:asciiTheme="minorHAnsi" w:hAnsiTheme="minorHAnsi" w:cstheme="minorHAnsi"/>
          <w:i/>
          <w:iCs/>
          <w:sz w:val="22"/>
          <w:szCs w:val="22"/>
        </w:rPr>
        <w:t>RAN Visible QoE Metric</w:t>
      </w:r>
      <w:r w:rsidR="00AA5AB2" w:rsidRPr="00AA5AB2">
        <w:rPr>
          <w:rFonts w:asciiTheme="minorHAnsi" w:hAnsiTheme="minorHAnsi" w:cstheme="minorHAnsi"/>
          <w:sz w:val="22"/>
          <w:szCs w:val="22"/>
        </w:rPr>
        <w:t xml:space="preserve"> IE in the NGAP</w:t>
      </w:r>
      <w:r w:rsidR="00AA5AB2" w:rsidRPr="00AA5AB2">
        <w:rPr>
          <w:rFonts w:asciiTheme="minorHAnsi" w:hAnsiTheme="minorHAnsi" w:cstheme="minorHAnsi"/>
          <w:i/>
          <w:iCs/>
          <w:sz w:val="22"/>
          <w:szCs w:val="22"/>
        </w:rPr>
        <w:t xml:space="preserve"> UE Application Layer Measurement Information</w:t>
      </w:r>
      <w:r w:rsidR="00AA5AB2" w:rsidRPr="00AA5AB2">
        <w:rPr>
          <w:rFonts w:asciiTheme="minorHAnsi" w:hAnsiTheme="minorHAnsi" w:cstheme="minorHAnsi"/>
          <w:sz w:val="22"/>
          <w:szCs w:val="22"/>
        </w:rPr>
        <w:t xml:space="preserve"> IE</w:t>
      </w:r>
      <w:r w:rsidR="00AA5AB2">
        <w:rPr>
          <w:rFonts w:asciiTheme="minorHAnsi" w:hAnsiTheme="minorHAnsi" w:cstheme="minorHAnsi"/>
          <w:sz w:val="22"/>
          <w:szCs w:val="22"/>
        </w:rPr>
        <w:t>, to indicate to the RAN node which RVQoE metrics it may request from the UE. We think that this information is needed in the XnAP</w:t>
      </w:r>
      <w:r w:rsidR="00F96540">
        <w:rPr>
          <w:rFonts w:asciiTheme="minorHAnsi" w:hAnsiTheme="minorHAnsi" w:cstheme="minorHAnsi"/>
          <w:sz w:val="22"/>
          <w:szCs w:val="22"/>
        </w:rPr>
        <w:t>/NGAP</w:t>
      </w:r>
      <w:r w:rsidR="00AA5AB2">
        <w:rPr>
          <w:rFonts w:asciiTheme="minorHAnsi" w:hAnsiTheme="minorHAnsi" w:cstheme="minorHAnsi"/>
          <w:sz w:val="22"/>
          <w:szCs w:val="22"/>
        </w:rPr>
        <w:t xml:space="preserve"> handover signalling as well.</w:t>
      </w:r>
      <w:r w:rsidR="00280279">
        <w:rPr>
          <w:rFonts w:asciiTheme="minorHAnsi" w:hAnsiTheme="minorHAnsi" w:cstheme="minorHAnsi"/>
          <w:sz w:val="22"/>
          <w:szCs w:val="22"/>
        </w:rPr>
        <w:t xml:space="preserve"> Moreover, we think that indicating the entire </w:t>
      </w:r>
      <w:r w:rsidR="00751DB4">
        <w:rPr>
          <w:rFonts w:asciiTheme="minorHAnsi" w:hAnsiTheme="minorHAnsi" w:cstheme="minorHAnsi"/>
          <w:sz w:val="22"/>
          <w:szCs w:val="22"/>
        </w:rPr>
        <w:t xml:space="preserve">RVQoE configuration from the source to the target would be </w:t>
      </w:r>
      <w:r w:rsidR="002718B3">
        <w:rPr>
          <w:rFonts w:asciiTheme="minorHAnsi" w:hAnsiTheme="minorHAnsi" w:cstheme="minorHAnsi"/>
          <w:sz w:val="22"/>
          <w:szCs w:val="22"/>
        </w:rPr>
        <w:t>useful for the target nod</w:t>
      </w:r>
      <w:r w:rsidR="00A04147">
        <w:rPr>
          <w:rFonts w:asciiTheme="minorHAnsi" w:hAnsiTheme="minorHAnsi" w:cstheme="minorHAnsi"/>
          <w:sz w:val="22"/>
          <w:szCs w:val="22"/>
        </w:rPr>
        <w:t>e.</w:t>
      </w:r>
      <w:r w:rsidR="00B25B33">
        <w:rPr>
          <w:rFonts w:asciiTheme="minorHAnsi" w:hAnsiTheme="minorHAnsi" w:cstheme="minorHAnsi"/>
          <w:sz w:val="22"/>
          <w:szCs w:val="22"/>
        </w:rPr>
        <w:t xml:space="preserve"> </w:t>
      </w:r>
      <w:r w:rsidR="00E705EE">
        <w:rPr>
          <w:rFonts w:asciiTheme="minorHAnsi" w:hAnsiTheme="minorHAnsi" w:cstheme="minorHAnsi"/>
          <w:sz w:val="22"/>
          <w:szCs w:val="22"/>
        </w:rPr>
        <w:t>Each RAN node serving the UE should have full control over the RVQoE configuration</w:t>
      </w:r>
      <w:r w:rsidR="00CE7739">
        <w:rPr>
          <w:rFonts w:asciiTheme="minorHAnsi" w:hAnsiTheme="minorHAnsi" w:cstheme="minorHAnsi"/>
          <w:sz w:val="22"/>
          <w:szCs w:val="22"/>
        </w:rPr>
        <w:t xml:space="preserve">, but one benefit of passing the RVQoE configuration at mobility would be that, </w:t>
      </w:r>
      <w:r w:rsidR="00A04147">
        <w:rPr>
          <w:rFonts w:asciiTheme="minorHAnsi" w:hAnsiTheme="minorHAnsi" w:cstheme="minorHAnsi"/>
          <w:sz w:val="22"/>
          <w:szCs w:val="22"/>
        </w:rPr>
        <w:t xml:space="preserve">if </w:t>
      </w:r>
      <w:r w:rsidR="00CE7739">
        <w:rPr>
          <w:rFonts w:asciiTheme="minorHAnsi" w:hAnsiTheme="minorHAnsi" w:cstheme="minorHAnsi"/>
          <w:sz w:val="22"/>
          <w:szCs w:val="22"/>
        </w:rPr>
        <w:t xml:space="preserve">target node decides to use the same RVQoE configuration as the </w:t>
      </w:r>
      <w:r w:rsidR="00A04147">
        <w:rPr>
          <w:rFonts w:asciiTheme="minorHAnsi" w:hAnsiTheme="minorHAnsi" w:cstheme="minorHAnsi"/>
          <w:sz w:val="22"/>
          <w:szCs w:val="22"/>
        </w:rPr>
        <w:t>source RAN node</w:t>
      </w:r>
      <w:r w:rsidR="00CE7739">
        <w:rPr>
          <w:rFonts w:asciiTheme="minorHAnsi" w:hAnsiTheme="minorHAnsi" w:cstheme="minorHAnsi"/>
          <w:sz w:val="22"/>
          <w:szCs w:val="22"/>
        </w:rPr>
        <w:t xml:space="preserve">, </w:t>
      </w:r>
      <w:r w:rsidR="00A04147">
        <w:rPr>
          <w:rFonts w:asciiTheme="minorHAnsi" w:hAnsiTheme="minorHAnsi" w:cstheme="minorHAnsi"/>
          <w:sz w:val="22"/>
          <w:szCs w:val="22"/>
        </w:rPr>
        <w:t>the UE does not need to be reconfigured</w:t>
      </w:r>
      <w:r w:rsidR="003B1C5A">
        <w:rPr>
          <w:rFonts w:asciiTheme="minorHAnsi" w:hAnsiTheme="minorHAnsi" w:cstheme="minorHAnsi"/>
          <w:sz w:val="22"/>
          <w:szCs w:val="22"/>
        </w:rPr>
        <w:t>.</w:t>
      </w:r>
      <w:r w:rsidR="00AB1975">
        <w:rPr>
          <w:rFonts w:asciiTheme="minorHAnsi" w:hAnsiTheme="minorHAnsi" w:cstheme="minorHAnsi"/>
          <w:sz w:val="22"/>
          <w:szCs w:val="22"/>
        </w:rPr>
        <w:t xml:space="preserve"> In our view, the</w:t>
      </w:r>
      <w:r w:rsidR="00BB1823">
        <w:rPr>
          <w:rFonts w:asciiTheme="minorHAnsi" w:hAnsiTheme="minorHAnsi" w:cstheme="minorHAnsi"/>
          <w:sz w:val="22"/>
          <w:szCs w:val="22"/>
        </w:rPr>
        <w:t xml:space="preserve"> RVQoE configuration</w:t>
      </w:r>
      <w:r w:rsidR="00AB1975">
        <w:rPr>
          <w:rFonts w:asciiTheme="minorHAnsi" w:hAnsiTheme="minorHAnsi" w:cstheme="minorHAnsi"/>
          <w:sz w:val="22"/>
          <w:szCs w:val="22"/>
        </w:rPr>
        <w:t xml:space="preserve"> IE to be passed to the target, should contain the </w:t>
      </w:r>
      <w:r w:rsidR="00B84F62">
        <w:rPr>
          <w:rFonts w:asciiTheme="minorHAnsi" w:hAnsiTheme="minorHAnsi" w:cstheme="minorHAnsi"/>
          <w:sz w:val="22"/>
          <w:szCs w:val="22"/>
        </w:rPr>
        <w:t>information listed in the below proposal.</w:t>
      </w:r>
    </w:p>
    <w:p w14:paraId="058702F5" w14:textId="07A90247" w:rsidR="00BA52B7" w:rsidRDefault="00BA52B7" w:rsidP="0099319F">
      <w:pPr>
        <w:spacing w:before="120" w:after="0"/>
        <w:jc w:val="left"/>
        <w:rPr>
          <w:rFonts w:asciiTheme="minorHAnsi" w:hAnsiTheme="minorHAnsi" w:cstheme="minorHAnsi"/>
          <w:sz w:val="22"/>
          <w:szCs w:val="22"/>
        </w:rPr>
      </w:pPr>
      <w:r>
        <w:rPr>
          <w:rFonts w:asciiTheme="minorHAnsi" w:hAnsiTheme="minorHAnsi" w:cstheme="minorHAnsi"/>
          <w:sz w:val="22"/>
          <w:szCs w:val="22"/>
        </w:rPr>
        <w:t>F</w:t>
      </w:r>
      <w:r w:rsidR="00E61ED3">
        <w:rPr>
          <w:rFonts w:asciiTheme="minorHAnsi" w:hAnsiTheme="minorHAnsi" w:cstheme="minorHAnsi"/>
          <w:sz w:val="22"/>
          <w:szCs w:val="22"/>
        </w:rPr>
        <w:t>inally, f</w:t>
      </w:r>
      <w:r>
        <w:rPr>
          <w:rFonts w:asciiTheme="minorHAnsi" w:hAnsiTheme="minorHAnsi" w:cstheme="minorHAnsi"/>
          <w:sz w:val="22"/>
          <w:szCs w:val="22"/>
        </w:rPr>
        <w:t xml:space="preserve">or the purpose of handover performance evaluation, we think that </w:t>
      </w:r>
      <w:r w:rsidR="00E61ED3">
        <w:rPr>
          <w:rFonts w:asciiTheme="minorHAnsi" w:hAnsiTheme="minorHAnsi" w:cstheme="minorHAnsi"/>
          <w:sz w:val="22"/>
          <w:szCs w:val="22"/>
        </w:rPr>
        <w:t xml:space="preserve">the source node should be able to request the </w:t>
      </w:r>
      <w:r w:rsidR="00E61ED3" w:rsidRPr="00E61ED3">
        <w:rPr>
          <w:rFonts w:asciiTheme="minorHAnsi" w:hAnsiTheme="minorHAnsi" w:cstheme="minorHAnsi"/>
          <w:sz w:val="22"/>
          <w:szCs w:val="22"/>
        </w:rPr>
        <w:t xml:space="preserve">target </w:t>
      </w:r>
      <w:r w:rsidR="00E61ED3">
        <w:rPr>
          <w:rFonts w:asciiTheme="minorHAnsi" w:hAnsiTheme="minorHAnsi" w:cstheme="minorHAnsi"/>
          <w:sz w:val="22"/>
          <w:szCs w:val="22"/>
        </w:rPr>
        <w:t>node</w:t>
      </w:r>
      <w:r w:rsidR="00E61ED3" w:rsidRPr="00E61ED3">
        <w:rPr>
          <w:rFonts w:asciiTheme="minorHAnsi" w:hAnsiTheme="minorHAnsi" w:cstheme="minorHAnsi"/>
          <w:sz w:val="22"/>
          <w:szCs w:val="22"/>
        </w:rPr>
        <w:t xml:space="preserve"> </w:t>
      </w:r>
      <w:r w:rsidR="00E61ED3">
        <w:rPr>
          <w:rFonts w:asciiTheme="minorHAnsi" w:hAnsiTheme="minorHAnsi" w:cstheme="minorHAnsi"/>
          <w:sz w:val="22"/>
          <w:szCs w:val="22"/>
        </w:rPr>
        <w:t xml:space="preserve">to </w:t>
      </w:r>
      <w:r w:rsidR="00E61ED3" w:rsidRPr="00E61ED3">
        <w:rPr>
          <w:rFonts w:asciiTheme="minorHAnsi" w:hAnsiTheme="minorHAnsi" w:cstheme="minorHAnsi"/>
          <w:sz w:val="22"/>
          <w:szCs w:val="22"/>
        </w:rPr>
        <w:t>forward to the source the first RVQoE report it receives from the UE.</w:t>
      </w:r>
    </w:p>
    <w:p w14:paraId="35CD463C" w14:textId="4C71671D" w:rsidR="00452F13" w:rsidRPr="00EA6D45" w:rsidRDefault="00AA5AB2" w:rsidP="0099319F">
      <w:pPr>
        <w:spacing w:before="120" w:after="0"/>
        <w:jc w:val="left"/>
        <w:rPr>
          <w:rFonts w:asciiTheme="minorHAnsi" w:hAnsiTheme="minorHAnsi" w:cstheme="minorHAnsi"/>
          <w:b/>
          <w:bCs/>
          <w:sz w:val="22"/>
          <w:szCs w:val="22"/>
        </w:rPr>
      </w:pPr>
      <w:r w:rsidRPr="00EA6D45">
        <w:rPr>
          <w:rFonts w:asciiTheme="minorHAnsi" w:hAnsiTheme="minorHAnsi" w:cstheme="minorHAnsi"/>
          <w:b/>
          <w:bCs/>
          <w:sz w:val="22"/>
          <w:szCs w:val="22"/>
        </w:rPr>
        <w:t xml:space="preserve">Proposal 7: Introduce the </w:t>
      </w:r>
      <w:r w:rsidR="000A1CF5" w:rsidRPr="00EA6D45">
        <w:rPr>
          <w:rFonts w:asciiTheme="minorHAnsi" w:hAnsiTheme="minorHAnsi" w:cstheme="minorHAnsi"/>
          <w:b/>
          <w:bCs/>
          <w:i/>
          <w:iCs/>
          <w:sz w:val="22"/>
          <w:szCs w:val="22"/>
        </w:rPr>
        <w:t xml:space="preserve">RAN Visible QoE Configuration Information </w:t>
      </w:r>
      <w:r w:rsidRPr="00EA6D45">
        <w:rPr>
          <w:rFonts w:asciiTheme="minorHAnsi" w:hAnsiTheme="minorHAnsi" w:cstheme="minorHAnsi"/>
          <w:b/>
          <w:bCs/>
          <w:sz w:val="22"/>
          <w:szCs w:val="22"/>
        </w:rPr>
        <w:t xml:space="preserve">IE in </w:t>
      </w:r>
      <w:r w:rsidR="00F94D16" w:rsidRPr="00EA6D45">
        <w:rPr>
          <w:rFonts w:asciiTheme="minorHAnsi" w:hAnsiTheme="minorHAnsi" w:cstheme="minorHAnsi"/>
          <w:b/>
          <w:bCs/>
          <w:sz w:val="22"/>
          <w:szCs w:val="22"/>
        </w:rPr>
        <w:t>both the NGAP and</w:t>
      </w:r>
      <w:r w:rsidRPr="00EA6D45">
        <w:rPr>
          <w:rFonts w:asciiTheme="minorHAnsi" w:hAnsiTheme="minorHAnsi" w:cstheme="minorHAnsi"/>
          <w:b/>
          <w:bCs/>
          <w:sz w:val="22"/>
          <w:szCs w:val="22"/>
        </w:rPr>
        <w:t xml:space="preserve"> </w:t>
      </w:r>
      <w:r w:rsidR="003A5EF6" w:rsidRPr="00EA6D45">
        <w:rPr>
          <w:rFonts w:asciiTheme="minorHAnsi" w:hAnsiTheme="minorHAnsi" w:cstheme="minorHAnsi"/>
          <w:b/>
          <w:bCs/>
          <w:sz w:val="22"/>
          <w:szCs w:val="22"/>
        </w:rPr>
        <w:t>Xn</w:t>
      </w:r>
      <w:r w:rsidRPr="00EA6D45">
        <w:rPr>
          <w:rFonts w:asciiTheme="minorHAnsi" w:hAnsiTheme="minorHAnsi" w:cstheme="minorHAnsi"/>
          <w:b/>
          <w:bCs/>
          <w:sz w:val="22"/>
          <w:szCs w:val="22"/>
        </w:rPr>
        <w:t>AP</w:t>
      </w:r>
      <w:r w:rsidRPr="00EA6D45">
        <w:rPr>
          <w:rFonts w:asciiTheme="minorHAnsi" w:hAnsiTheme="minorHAnsi" w:cstheme="minorHAnsi"/>
          <w:b/>
          <w:bCs/>
          <w:i/>
          <w:iCs/>
          <w:sz w:val="22"/>
          <w:szCs w:val="22"/>
        </w:rPr>
        <w:t xml:space="preserve"> UE Application Layer Measurement Information</w:t>
      </w:r>
      <w:r w:rsidRPr="00EA6D45">
        <w:rPr>
          <w:rFonts w:asciiTheme="minorHAnsi" w:hAnsiTheme="minorHAnsi" w:cstheme="minorHAnsi"/>
          <w:b/>
          <w:bCs/>
          <w:sz w:val="22"/>
          <w:szCs w:val="22"/>
        </w:rPr>
        <w:t xml:space="preserve"> IE</w:t>
      </w:r>
      <w:r w:rsidR="000A1CF5" w:rsidRPr="00EA6D45">
        <w:rPr>
          <w:rFonts w:asciiTheme="minorHAnsi" w:hAnsiTheme="minorHAnsi" w:cstheme="minorHAnsi"/>
          <w:b/>
          <w:bCs/>
          <w:sz w:val="22"/>
          <w:szCs w:val="22"/>
        </w:rPr>
        <w:t>, with the following content</w:t>
      </w:r>
      <w:r w:rsidR="00642D31">
        <w:rPr>
          <w:rFonts w:asciiTheme="minorHAnsi" w:hAnsiTheme="minorHAnsi" w:cstheme="minorHAnsi"/>
          <w:b/>
          <w:bCs/>
          <w:sz w:val="22"/>
          <w:szCs w:val="22"/>
        </w:rPr>
        <w:t xml:space="preserve"> (and liaise RAN2 for RRC support)</w:t>
      </w:r>
      <w:r w:rsidR="000A1CF5" w:rsidRPr="00EA6D45">
        <w:rPr>
          <w:rFonts w:asciiTheme="minorHAnsi" w:hAnsiTheme="minorHAnsi" w:cstheme="minorHAnsi"/>
          <w:b/>
          <w:bCs/>
          <w:sz w:val="22"/>
          <w:szCs w:val="22"/>
        </w:rPr>
        <w:t>:</w:t>
      </w:r>
    </w:p>
    <w:p w14:paraId="3A160305" w14:textId="7B7BF233" w:rsidR="00852655" w:rsidRPr="00EA6D45" w:rsidRDefault="00852655" w:rsidP="00852655">
      <w:pPr>
        <w:pStyle w:val="ListParagraph"/>
        <w:numPr>
          <w:ilvl w:val="0"/>
          <w:numId w:val="26"/>
        </w:numPr>
        <w:spacing w:before="120" w:after="0"/>
        <w:jc w:val="left"/>
        <w:rPr>
          <w:rFonts w:asciiTheme="minorHAnsi" w:hAnsiTheme="minorHAnsi" w:cstheme="minorHAnsi"/>
          <w:b/>
          <w:bCs/>
          <w:sz w:val="22"/>
          <w:szCs w:val="22"/>
        </w:rPr>
      </w:pPr>
      <w:r w:rsidRPr="00EA6D45">
        <w:rPr>
          <w:rFonts w:asciiTheme="minorHAnsi" w:hAnsiTheme="minorHAnsi" w:cstheme="minorHAnsi"/>
          <w:b/>
          <w:bCs/>
          <w:sz w:val="22"/>
          <w:szCs w:val="22"/>
        </w:rPr>
        <w:t>Reporting Interval.</w:t>
      </w:r>
    </w:p>
    <w:p w14:paraId="08DF3627" w14:textId="2D824F5A" w:rsidR="00852655" w:rsidRDefault="006B4A34" w:rsidP="006B4A34">
      <w:pPr>
        <w:pStyle w:val="ListParagraph"/>
        <w:numPr>
          <w:ilvl w:val="0"/>
          <w:numId w:val="26"/>
        </w:numPr>
        <w:spacing w:before="120" w:after="0"/>
        <w:jc w:val="left"/>
        <w:rPr>
          <w:rFonts w:asciiTheme="minorHAnsi" w:hAnsiTheme="minorHAnsi" w:cstheme="minorHAnsi"/>
          <w:b/>
          <w:bCs/>
          <w:sz w:val="22"/>
          <w:szCs w:val="22"/>
        </w:rPr>
      </w:pPr>
      <w:r w:rsidRPr="00EA6D45">
        <w:rPr>
          <w:rFonts w:asciiTheme="minorHAnsi" w:hAnsiTheme="minorHAnsi" w:cstheme="minorHAnsi"/>
          <w:b/>
          <w:bCs/>
          <w:sz w:val="22"/>
          <w:szCs w:val="22"/>
        </w:rPr>
        <w:t xml:space="preserve">Configured RAN Visible QoE Metrics (i.e., </w:t>
      </w:r>
      <w:r w:rsidR="00852655" w:rsidRPr="00EA6D45">
        <w:rPr>
          <w:rFonts w:asciiTheme="minorHAnsi" w:hAnsiTheme="minorHAnsi" w:cstheme="minorHAnsi"/>
          <w:b/>
          <w:bCs/>
          <w:sz w:val="22"/>
          <w:szCs w:val="22"/>
        </w:rPr>
        <w:t xml:space="preserve">Buffer Level </w:t>
      </w:r>
      <w:r w:rsidRPr="00EA6D45">
        <w:rPr>
          <w:rFonts w:asciiTheme="minorHAnsi" w:hAnsiTheme="minorHAnsi" w:cstheme="minorHAnsi"/>
          <w:b/>
          <w:bCs/>
          <w:sz w:val="22"/>
          <w:szCs w:val="22"/>
        </w:rPr>
        <w:t xml:space="preserve">and/or </w:t>
      </w:r>
      <w:r w:rsidR="00852655" w:rsidRPr="00EA6D45">
        <w:rPr>
          <w:rFonts w:asciiTheme="minorHAnsi" w:hAnsiTheme="minorHAnsi" w:cstheme="minorHAnsi"/>
          <w:b/>
          <w:bCs/>
          <w:sz w:val="22"/>
          <w:szCs w:val="22"/>
        </w:rPr>
        <w:t>Playout Delay</w:t>
      </w:r>
      <w:r w:rsidRPr="00EA6D45">
        <w:rPr>
          <w:rFonts w:asciiTheme="minorHAnsi" w:hAnsiTheme="minorHAnsi" w:cstheme="minorHAnsi"/>
          <w:b/>
          <w:bCs/>
          <w:sz w:val="22"/>
          <w:szCs w:val="22"/>
        </w:rPr>
        <w:t>)</w:t>
      </w:r>
      <w:r w:rsidR="00852655" w:rsidRPr="00EA6D45">
        <w:rPr>
          <w:rFonts w:asciiTheme="minorHAnsi" w:hAnsiTheme="minorHAnsi" w:cstheme="minorHAnsi"/>
          <w:b/>
          <w:bCs/>
          <w:sz w:val="22"/>
          <w:szCs w:val="22"/>
        </w:rPr>
        <w:t xml:space="preserve">. </w:t>
      </w:r>
    </w:p>
    <w:p w14:paraId="0349235E" w14:textId="5694E616" w:rsidR="00BA52B7" w:rsidRPr="00EA6D45" w:rsidRDefault="00BA52B7" w:rsidP="006B4A34">
      <w:pPr>
        <w:pStyle w:val="ListParagraph"/>
        <w:numPr>
          <w:ilvl w:val="0"/>
          <w:numId w:val="26"/>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An indication of whether the target should forward to the source the first RVQoE report it receives from the UE.</w:t>
      </w:r>
    </w:p>
    <w:p w14:paraId="0FF6CC22" w14:textId="4598E883" w:rsidR="00BA565F" w:rsidRDefault="00BA565F" w:rsidP="00BA565F">
      <w:pPr>
        <w:spacing w:before="120" w:after="0"/>
        <w:jc w:val="left"/>
        <w:rPr>
          <w:rFonts w:asciiTheme="minorHAnsi" w:hAnsiTheme="minorHAnsi" w:cstheme="minorHAnsi"/>
          <w:sz w:val="22"/>
          <w:szCs w:val="22"/>
        </w:rPr>
      </w:pPr>
      <w:r w:rsidRPr="00EB7CBF">
        <w:rPr>
          <w:rFonts w:asciiTheme="minorHAnsi" w:hAnsiTheme="minorHAnsi" w:cstheme="minorHAnsi"/>
          <w:sz w:val="22"/>
          <w:szCs w:val="22"/>
        </w:rPr>
        <w:t>Please note that the RVQoE</w:t>
      </w:r>
      <w:r w:rsidR="00EB7CBF">
        <w:rPr>
          <w:rFonts w:asciiTheme="minorHAnsi" w:hAnsiTheme="minorHAnsi" w:cstheme="minorHAnsi"/>
          <w:sz w:val="22"/>
          <w:szCs w:val="22"/>
        </w:rPr>
        <w:t xml:space="preserve"> measurement ID is in fact the </w:t>
      </w:r>
      <w:r w:rsidR="00932019">
        <w:rPr>
          <w:rFonts w:asciiTheme="minorHAnsi" w:hAnsiTheme="minorHAnsi" w:cstheme="minorHAnsi"/>
          <w:sz w:val="22"/>
          <w:szCs w:val="22"/>
        </w:rPr>
        <w:t>RRC ID</w:t>
      </w:r>
      <w:r w:rsidR="00EB7CBF">
        <w:rPr>
          <w:rFonts w:asciiTheme="minorHAnsi" w:hAnsiTheme="minorHAnsi" w:cstheme="minorHAnsi"/>
          <w:sz w:val="22"/>
          <w:szCs w:val="22"/>
        </w:rPr>
        <w:t>, and it is present in the legacy QoE part of the IE</w:t>
      </w:r>
      <w:r w:rsidR="009860A2">
        <w:rPr>
          <w:rFonts w:asciiTheme="minorHAnsi" w:hAnsiTheme="minorHAnsi" w:cstheme="minorHAnsi"/>
          <w:sz w:val="22"/>
          <w:szCs w:val="22"/>
        </w:rPr>
        <w:t>, and so is</w:t>
      </w:r>
      <w:r w:rsidR="006C4377">
        <w:rPr>
          <w:rFonts w:asciiTheme="minorHAnsi" w:hAnsiTheme="minorHAnsi" w:cstheme="minorHAnsi"/>
          <w:sz w:val="22"/>
          <w:szCs w:val="22"/>
        </w:rPr>
        <w:t xml:space="preserve"> the service type.</w:t>
      </w:r>
      <w:r w:rsidR="00290EDC">
        <w:rPr>
          <w:rFonts w:asciiTheme="minorHAnsi" w:hAnsiTheme="minorHAnsi" w:cstheme="minorHAnsi"/>
          <w:sz w:val="22"/>
          <w:szCs w:val="22"/>
        </w:rPr>
        <w:t xml:space="preserve"> </w:t>
      </w:r>
    </w:p>
    <w:p w14:paraId="606B2416" w14:textId="77777777" w:rsidR="00BA52B7" w:rsidRPr="00EB7CBF" w:rsidRDefault="00BA52B7" w:rsidP="00BA565F">
      <w:pPr>
        <w:spacing w:before="120" w:after="0"/>
        <w:jc w:val="left"/>
        <w:rPr>
          <w:rFonts w:asciiTheme="minorHAnsi" w:hAnsiTheme="minorHAnsi" w:cstheme="minorHAnsi"/>
          <w:sz w:val="22"/>
          <w:szCs w:val="22"/>
          <w:highlight w:val="yellow"/>
        </w:rPr>
      </w:pPr>
    </w:p>
    <w:p w14:paraId="0341C36F" w14:textId="5EBEC170" w:rsidR="00AA5AB2" w:rsidRPr="00F45ED4" w:rsidRDefault="00AA5AB2" w:rsidP="0099319F">
      <w:pPr>
        <w:spacing w:before="120" w:after="0"/>
        <w:jc w:val="left"/>
        <w:rPr>
          <w:rFonts w:asciiTheme="minorHAnsi" w:hAnsiTheme="minorHAnsi" w:cstheme="minorHAnsi"/>
          <w:bCs/>
          <w:sz w:val="22"/>
          <w:szCs w:val="22"/>
          <w:lang w:val="en-US"/>
        </w:rPr>
      </w:pPr>
      <w:r w:rsidRPr="00AA5AB2">
        <w:rPr>
          <w:rFonts w:asciiTheme="minorHAnsi" w:hAnsiTheme="minorHAnsi" w:cstheme="minorHAnsi"/>
          <w:bCs/>
          <w:sz w:val="22"/>
          <w:szCs w:val="22"/>
          <w:lang w:val="en-US"/>
        </w:rPr>
        <w:t xml:space="preserve">The proposals above are included in </w:t>
      </w:r>
      <w:r w:rsidR="002B6923">
        <w:rPr>
          <w:rFonts w:asciiTheme="minorHAnsi" w:hAnsiTheme="minorHAnsi" w:cstheme="minorHAnsi"/>
          <w:bCs/>
          <w:sz w:val="22"/>
          <w:szCs w:val="22"/>
          <w:lang w:val="en-US"/>
        </w:rPr>
        <w:t>the</w:t>
      </w:r>
      <w:r w:rsidRPr="00AA5AB2">
        <w:rPr>
          <w:rFonts w:asciiTheme="minorHAnsi" w:hAnsiTheme="minorHAnsi" w:cstheme="minorHAnsi"/>
          <w:bCs/>
          <w:sz w:val="22"/>
          <w:szCs w:val="22"/>
          <w:lang w:val="en-US"/>
        </w:rPr>
        <w:t xml:space="preserve"> TPs for the QoE BL </w:t>
      </w:r>
      <w:r w:rsidRPr="00F45ED4">
        <w:rPr>
          <w:rFonts w:asciiTheme="minorHAnsi" w:hAnsiTheme="minorHAnsi" w:cstheme="minorHAnsi"/>
          <w:bCs/>
          <w:sz w:val="22"/>
          <w:szCs w:val="22"/>
          <w:lang w:val="en-US"/>
        </w:rPr>
        <w:t>CRs for TS 38.423 and TS 38.413 in R3-22</w:t>
      </w:r>
      <w:r w:rsidR="00F45ED4" w:rsidRPr="00F45ED4">
        <w:rPr>
          <w:rFonts w:asciiTheme="minorHAnsi" w:hAnsiTheme="minorHAnsi" w:cstheme="minorHAnsi"/>
          <w:bCs/>
          <w:sz w:val="22"/>
          <w:szCs w:val="22"/>
          <w:lang w:val="en-US"/>
        </w:rPr>
        <w:t>0170</w:t>
      </w:r>
      <w:r w:rsidRPr="00F45ED4">
        <w:rPr>
          <w:rFonts w:asciiTheme="minorHAnsi" w:hAnsiTheme="minorHAnsi" w:cstheme="minorHAnsi"/>
          <w:bCs/>
          <w:sz w:val="22"/>
          <w:szCs w:val="22"/>
          <w:lang w:val="en-US"/>
        </w:rPr>
        <w:t xml:space="preserve"> and R3-22</w:t>
      </w:r>
      <w:r w:rsidR="00F45ED4" w:rsidRPr="00F45ED4">
        <w:rPr>
          <w:rFonts w:asciiTheme="minorHAnsi" w:hAnsiTheme="minorHAnsi" w:cstheme="minorHAnsi"/>
          <w:bCs/>
          <w:sz w:val="22"/>
          <w:szCs w:val="22"/>
          <w:lang w:val="en-US"/>
        </w:rPr>
        <w:t>0168</w:t>
      </w:r>
      <w:r w:rsidRPr="00F45ED4">
        <w:rPr>
          <w:rFonts w:asciiTheme="minorHAnsi" w:hAnsiTheme="minorHAnsi" w:cstheme="minorHAnsi"/>
          <w:bCs/>
          <w:sz w:val="22"/>
          <w:szCs w:val="22"/>
          <w:lang w:val="en-US"/>
        </w:rPr>
        <w:t>, respectively.</w:t>
      </w:r>
    </w:p>
    <w:p w14:paraId="6D134354" w14:textId="522E4F8E" w:rsidR="00E36498" w:rsidRPr="00471ABE" w:rsidRDefault="00E36498" w:rsidP="0099319F">
      <w:pPr>
        <w:spacing w:before="120" w:after="0"/>
        <w:jc w:val="left"/>
        <w:rPr>
          <w:rFonts w:asciiTheme="minorHAnsi" w:hAnsiTheme="minorHAnsi" w:cstheme="minorHAnsi"/>
          <w:b/>
          <w:sz w:val="22"/>
          <w:szCs w:val="22"/>
          <w:lang w:val="en-US"/>
        </w:rPr>
      </w:pPr>
      <w:r w:rsidRPr="00F45ED4">
        <w:rPr>
          <w:rFonts w:asciiTheme="minorHAnsi" w:hAnsiTheme="minorHAnsi" w:cstheme="minorHAnsi"/>
          <w:b/>
          <w:sz w:val="22"/>
          <w:szCs w:val="22"/>
          <w:lang w:val="en-US"/>
        </w:rPr>
        <w:t xml:space="preserve">Proposal </w:t>
      </w:r>
      <w:r w:rsidR="00B73037" w:rsidRPr="00F45ED4">
        <w:rPr>
          <w:rFonts w:asciiTheme="minorHAnsi" w:hAnsiTheme="minorHAnsi" w:cstheme="minorHAnsi"/>
          <w:b/>
          <w:sz w:val="22"/>
          <w:szCs w:val="22"/>
          <w:lang w:val="en-US"/>
        </w:rPr>
        <w:t>8</w:t>
      </w:r>
      <w:r w:rsidRPr="00F45ED4">
        <w:rPr>
          <w:rFonts w:asciiTheme="minorHAnsi" w:hAnsiTheme="minorHAnsi" w:cstheme="minorHAnsi"/>
          <w:b/>
          <w:sz w:val="22"/>
          <w:szCs w:val="22"/>
          <w:lang w:val="en-US"/>
        </w:rPr>
        <w:t xml:space="preserve">: Agree the </w:t>
      </w:r>
      <w:r w:rsidR="00106EB9" w:rsidRPr="00F45ED4">
        <w:rPr>
          <w:rFonts w:asciiTheme="minorHAnsi" w:hAnsiTheme="minorHAnsi" w:cstheme="minorHAnsi"/>
          <w:b/>
          <w:sz w:val="22"/>
          <w:szCs w:val="22"/>
          <w:lang w:val="en-US"/>
        </w:rPr>
        <w:t>TP for the QoE BL CR</w:t>
      </w:r>
      <w:r w:rsidRPr="00F45ED4">
        <w:rPr>
          <w:rFonts w:asciiTheme="minorHAnsi" w:hAnsiTheme="minorHAnsi" w:cstheme="minorHAnsi"/>
          <w:b/>
          <w:sz w:val="22"/>
          <w:szCs w:val="22"/>
          <w:lang w:val="en-US"/>
        </w:rPr>
        <w:t xml:space="preserve"> for TS 38.423 in R3-22</w:t>
      </w:r>
      <w:r w:rsidR="00F45ED4" w:rsidRPr="00F45ED4">
        <w:rPr>
          <w:rFonts w:asciiTheme="minorHAnsi" w:hAnsiTheme="minorHAnsi" w:cstheme="minorHAnsi"/>
          <w:b/>
          <w:sz w:val="22"/>
          <w:szCs w:val="22"/>
          <w:lang w:val="en-US"/>
        </w:rPr>
        <w:t>0170</w:t>
      </w:r>
      <w:r w:rsidRPr="00F45ED4">
        <w:rPr>
          <w:rFonts w:asciiTheme="minorHAnsi" w:hAnsiTheme="minorHAnsi" w:cstheme="minorHAnsi"/>
          <w:b/>
          <w:sz w:val="22"/>
          <w:szCs w:val="22"/>
          <w:lang w:val="en-US"/>
        </w:rPr>
        <w:t>.</w:t>
      </w:r>
      <w:r w:rsidRPr="00471ABE">
        <w:rPr>
          <w:rFonts w:asciiTheme="minorHAnsi" w:hAnsiTheme="minorHAnsi" w:cstheme="minorHAnsi"/>
          <w:b/>
          <w:sz w:val="22"/>
          <w:szCs w:val="22"/>
          <w:lang w:val="en-US"/>
        </w:rPr>
        <w:t xml:space="preserve"> </w:t>
      </w:r>
    </w:p>
    <w:p w14:paraId="6CF6624D" w14:textId="77777777" w:rsidR="00626529" w:rsidRPr="005E7DF5" w:rsidRDefault="00626529" w:rsidP="00890F43">
      <w:pPr>
        <w:pStyle w:val="Heading1"/>
        <w:rPr>
          <w:rFonts w:asciiTheme="minorHAnsi" w:hAnsiTheme="minorHAnsi" w:cstheme="minorHAnsi"/>
          <w:sz w:val="40"/>
        </w:rPr>
      </w:pPr>
      <w:r w:rsidRPr="005E7DF5">
        <w:rPr>
          <w:rFonts w:asciiTheme="minorHAnsi" w:hAnsiTheme="minorHAnsi" w:cstheme="minorHAnsi"/>
          <w:sz w:val="40"/>
        </w:rPr>
        <w:t>Conclusion</w:t>
      </w:r>
    </w:p>
    <w:p w14:paraId="0FC395CE" w14:textId="283B131B" w:rsidR="00DD68FC" w:rsidRDefault="000B4925" w:rsidP="00DD68FC">
      <w:pPr>
        <w:spacing w:before="120" w:after="0"/>
        <w:jc w:val="left"/>
        <w:rPr>
          <w:rFonts w:asciiTheme="minorHAnsi" w:eastAsia="SimSun" w:hAnsiTheme="minorHAnsi" w:cstheme="minorHAnsi"/>
          <w:sz w:val="22"/>
          <w:szCs w:val="22"/>
        </w:rPr>
      </w:pPr>
      <w:bookmarkStart w:id="3" w:name="_In-sequence_SDU_delivery"/>
      <w:bookmarkEnd w:id="3"/>
      <w:r>
        <w:rPr>
          <w:rFonts w:asciiTheme="minorHAnsi" w:eastAsia="SimSun" w:hAnsiTheme="minorHAnsi" w:cstheme="minorHAnsi"/>
          <w:sz w:val="22"/>
          <w:szCs w:val="22"/>
        </w:rPr>
        <w:t>In this paper</w:t>
      </w:r>
      <w:r w:rsidR="0014491A">
        <w:rPr>
          <w:rFonts w:asciiTheme="minorHAnsi" w:eastAsia="SimSun" w:hAnsiTheme="minorHAnsi" w:cstheme="minorHAnsi"/>
          <w:sz w:val="22"/>
          <w:szCs w:val="22"/>
        </w:rPr>
        <w:t xml:space="preserve">, </w:t>
      </w:r>
      <w:r w:rsidR="00DD68FC" w:rsidRPr="005E7DF5">
        <w:rPr>
          <w:rFonts w:asciiTheme="minorHAnsi" w:eastAsia="SimSun" w:hAnsiTheme="minorHAnsi" w:cstheme="minorHAnsi"/>
          <w:sz w:val="22"/>
          <w:szCs w:val="22"/>
        </w:rPr>
        <w:t>following is</w:t>
      </w:r>
      <w:r w:rsidR="003F767A">
        <w:rPr>
          <w:rFonts w:asciiTheme="minorHAnsi" w:eastAsia="SimSun" w:hAnsiTheme="minorHAnsi" w:cstheme="minorHAnsi"/>
          <w:sz w:val="22"/>
          <w:szCs w:val="22"/>
        </w:rPr>
        <w:t xml:space="preserve"> </w:t>
      </w:r>
      <w:r w:rsidR="00DD68FC" w:rsidRPr="005E7DF5">
        <w:rPr>
          <w:rFonts w:asciiTheme="minorHAnsi" w:eastAsia="SimSun" w:hAnsiTheme="minorHAnsi" w:cstheme="minorHAnsi"/>
          <w:sz w:val="22"/>
          <w:szCs w:val="22"/>
        </w:rPr>
        <w:t>proposed:</w:t>
      </w:r>
    </w:p>
    <w:p w14:paraId="54357203" w14:textId="77777777" w:rsidR="00084FC3" w:rsidRPr="0076787B" w:rsidRDefault="00084FC3" w:rsidP="00084FC3">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1: The presence of </w:t>
      </w:r>
      <w:r w:rsidRPr="0076787B">
        <w:rPr>
          <w:rFonts w:asciiTheme="minorHAnsi" w:hAnsiTheme="minorHAnsi" w:cstheme="minorHAnsi"/>
          <w:b/>
          <w:bCs/>
          <w:i/>
          <w:iCs/>
          <w:sz w:val="22"/>
          <w:szCs w:val="22"/>
        </w:rPr>
        <w:t>QoE Measurement Type</w:t>
      </w:r>
      <w:r w:rsidRPr="0076787B">
        <w:rPr>
          <w:rFonts w:asciiTheme="minorHAnsi" w:hAnsiTheme="minorHAnsi" w:cstheme="minorHAnsi"/>
          <w:b/>
          <w:bCs/>
          <w:sz w:val="22"/>
          <w:szCs w:val="22"/>
        </w:rPr>
        <w:t xml:space="preserve"> IE in the </w:t>
      </w:r>
      <w:r w:rsidRPr="0076787B">
        <w:rPr>
          <w:rFonts w:asciiTheme="minorHAnsi" w:hAnsiTheme="minorHAnsi" w:cstheme="minorHAnsi"/>
          <w:b/>
          <w:bCs/>
          <w:i/>
          <w:iCs/>
          <w:sz w:val="22"/>
          <w:szCs w:val="22"/>
        </w:rPr>
        <w:t>UE Application Layer Measurement Information</w:t>
      </w:r>
      <w:r w:rsidRPr="0076787B">
        <w:rPr>
          <w:rFonts w:asciiTheme="minorHAnsi" w:hAnsiTheme="minorHAnsi" w:cstheme="minorHAnsi"/>
          <w:b/>
          <w:bCs/>
          <w:sz w:val="22"/>
          <w:szCs w:val="22"/>
        </w:rPr>
        <w:t xml:space="preserve"> IE in the QoE BL CR for TS 38.423 is mandatory.</w:t>
      </w:r>
    </w:p>
    <w:p w14:paraId="0A1A1260" w14:textId="77777777" w:rsidR="00084FC3" w:rsidRPr="0076787B" w:rsidRDefault="00084FC3" w:rsidP="00084FC3">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2: The presence of </w:t>
      </w:r>
      <w:r w:rsidRPr="0076787B">
        <w:rPr>
          <w:rFonts w:asciiTheme="minorHAnsi" w:hAnsiTheme="minorHAnsi" w:cstheme="minorHAnsi"/>
          <w:b/>
          <w:bCs/>
          <w:i/>
          <w:iCs/>
          <w:sz w:val="22"/>
          <w:szCs w:val="22"/>
        </w:rPr>
        <w:t>QoE Measurement Type</w:t>
      </w:r>
      <w:r w:rsidRPr="0076787B">
        <w:rPr>
          <w:rFonts w:asciiTheme="minorHAnsi" w:hAnsiTheme="minorHAnsi" w:cstheme="minorHAnsi"/>
          <w:b/>
          <w:bCs/>
          <w:sz w:val="22"/>
          <w:szCs w:val="22"/>
        </w:rPr>
        <w:t xml:space="preserve"> IE in the </w:t>
      </w:r>
      <w:r w:rsidRPr="0076787B">
        <w:rPr>
          <w:rFonts w:asciiTheme="minorHAnsi" w:hAnsiTheme="minorHAnsi" w:cstheme="minorHAnsi"/>
          <w:b/>
          <w:bCs/>
          <w:i/>
          <w:iCs/>
          <w:sz w:val="22"/>
          <w:szCs w:val="22"/>
        </w:rPr>
        <w:t>UE Application Layer Measurement Information</w:t>
      </w:r>
      <w:r w:rsidRPr="0076787B">
        <w:rPr>
          <w:rFonts w:asciiTheme="minorHAnsi" w:hAnsiTheme="minorHAnsi" w:cstheme="minorHAnsi"/>
          <w:b/>
          <w:bCs/>
          <w:sz w:val="22"/>
          <w:szCs w:val="22"/>
        </w:rPr>
        <w:t xml:space="preserve"> IE in the QoE BL CR for TS 38.413 is optional.</w:t>
      </w:r>
    </w:p>
    <w:p w14:paraId="19C1B08C" w14:textId="77777777" w:rsidR="00084FC3" w:rsidRPr="0076787B" w:rsidRDefault="00084FC3" w:rsidP="00084FC3">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3: The presence of </w:t>
      </w:r>
      <w:r w:rsidRPr="0076787B">
        <w:rPr>
          <w:rFonts w:asciiTheme="minorHAnsi" w:hAnsiTheme="minorHAnsi" w:cstheme="minorHAnsi"/>
          <w:b/>
          <w:bCs/>
          <w:i/>
          <w:iCs/>
          <w:sz w:val="22"/>
          <w:szCs w:val="22"/>
        </w:rPr>
        <w:t xml:space="preserve">QoE Measurement Status </w:t>
      </w:r>
      <w:r w:rsidRPr="0076787B">
        <w:rPr>
          <w:rFonts w:asciiTheme="minorHAnsi" w:hAnsiTheme="minorHAnsi" w:cstheme="minorHAnsi"/>
          <w:b/>
          <w:bCs/>
          <w:sz w:val="22"/>
          <w:szCs w:val="22"/>
        </w:rPr>
        <w:t xml:space="preserve">IE in the </w:t>
      </w:r>
      <w:r w:rsidRPr="0076787B">
        <w:rPr>
          <w:rFonts w:asciiTheme="minorHAnsi" w:hAnsiTheme="minorHAnsi" w:cstheme="minorHAnsi"/>
          <w:b/>
          <w:bCs/>
          <w:i/>
          <w:iCs/>
          <w:sz w:val="22"/>
          <w:szCs w:val="22"/>
        </w:rPr>
        <w:t>UE Application Layer Measurement Information</w:t>
      </w:r>
      <w:r w:rsidRPr="0076787B">
        <w:rPr>
          <w:rFonts w:asciiTheme="minorHAnsi" w:hAnsiTheme="minorHAnsi" w:cstheme="minorHAnsi"/>
          <w:b/>
          <w:bCs/>
          <w:sz w:val="22"/>
          <w:szCs w:val="22"/>
        </w:rPr>
        <w:t xml:space="preserve"> IE in the QoE BL CR for TS 38.423 is mandatory, to indicate that a QoE measurement is ongoing.</w:t>
      </w:r>
    </w:p>
    <w:p w14:paraId="3AA6023C" w14:textId="77777777" w:rsidR="00084FC3" w:rsidRPr="0076787B" w:rsidRDefault="00084FC3" w:rsidP="00084FC3">
      <w:pPr>
        <w:spacing w:before="120" w:after="0"/>
        <w:jc w:val="left"/>
        <w:rPr>
          <w:rFonts w:asciiTheme="minorHAnsi" w:hAnsiTheme="minorHAnsi" w:cstheme="minorHAnsi"/>
          <w:b/>
          <w:bCs/>
          <w:sz w:val="22"/>
          <w:szCs w:val="22"/>
        </w:rPr>
      </w:pPr>
      <w:r w:rsidRPr="0076787B">
        <w:rPr>
          <w:rFonts w:asciiTheme="minorHAnsi" w:hAnsiTheme="minorHAnsi" w:cstheme="minorHAnsi"/>
          <w:b/>
          <w:bCs/>
          <w:sz w:val="22"/>
          <w:szCs w:val="22"/>
        </w:rPr>
        <w:t xml:space="preserve">Proposal 4: The </w:t>
      </w:r>
      <w:r w:rsidRPr="0076787B">
        <w:rPr>
          <w:rFonts w:asciiTheme="minorHAnsi" w:hAnsiTheme="minorHAnsi" w:cstheme="minorHAnsi"/>
          <w:b/>
          <w:bCs/>
          <w:i/>
          <w:iCs/>
          <w:sz w:val="22"/>
          <w:szCs w:val="22"/>
        </w:rPr>
        <w:t>Container for Application Layer Measurement Configuration</w:t>
      </w:r>
      <w:r w:rsidRPr="0076787B">
        <w:rPr>
          <w:rFonts w:asciiTheme="minorHAnsi" w:hAnsiTheme="minorHAnsi" w:cstheme="minorHAnsi"/>
          <w:b/>
          <w:bCs/>
          <w:sz w:val="22"/>
          <w:szCs w:val="22"/>
        </w:rPr>
        <w:t xml:space="preserve"> IE is present, for s-based QoE, in the XnAP and NGAP handover messages if the value of the QoE Measurement Status IE sent to the target RAN node indicates that that UE has not yet been configured for QoE measurements</w:t>
      </w:r>
      <w:r>
        <w:rPr>
          <w:rFonts w:asciiTheme="minorHAnsi" w:hAnsiTheme="minorHAnsi" w:cstheme="minorHAnsi"/>
          <w:b/>
          <w:bCs/>
          <w:sz w:val="22"/>
          <w:szCs w:val="22"/>
        </w:rPr>
        <w:t>.</w:t>
      </w:r>
    </w:p>
    <w:p w14:paraId="0DB09157" w14:textId="77777777" w:rsidR="00084FC3" w:rsidRDefault="00084FC3" w:rsidP="00084FC3">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5: Introduce an additional codepoint “not-configured” in the </w:t>
      </w:r>
      <w:r w:rsidRPr="00520595">
        <w:rPr>
          <w:rFonts w:asciiTheme="minorHAnsi" w:hAnsiTheme="minorHAnsi" w:cstheme="minorHAnsi"/>
          <w:b/>
          <w:bCs/>
          <w:i/>
          <w:iCs/>
          <w:sz w:val="22"/>
          <w:szCs w:val="22"/>
        </w:rPr>
        <w:t xml:space="preserve">QoE </w:t>
      </w:r>
      <w:r>
        <w:rPr>
          <w:rFonts w:asciiTheme="minorHAnsi" w:hAnsiTheme="minorHAnsi" w:cstheme="minorHAnsi"/>
          <w:b/>
          <w:bCs/>
          <w:i/>
          <w:iCs/>
          <w:sz w:val="22"/>
          <w:szCs w:val="22"/>
        </w:rPr>
        <w:t>M</w:t>
      </w:r>
      <w:r w:rsidRPr="00520595">
        <w:rPr>
          <w:rFonts w:asciiTheme="minorHAnsi" w:hAnsiTheme="minorHAnsi" w:cstheme="minorHAnsi"/>
          <w:b/>
          <w:bCs/>
          <w:i/>
          <w:iCs/>
          <w:sz w:val="22"/>
          <w:szCs w:val="22"/>
        </w:rPr>
        <w:t>easurement Status</w:t>
      </w:r>
      <w:r>
        <w:rPr>
          <w:rFonts w:asciiTheme="minorHAnsi" w:hAnsiTheme="minorHAnsi" w:cstheme="minorHAnsi"/>
          <w:b/>
          <w:bCs/>
          <w:sz w:val="22"/>
          <w:szCs w:val="22"/>
        </w:rPr>
        <w:t xml:space="preserve"> IE, to indicate that UE has not yet been configured for QoE measurements for a certain service type.</w:t>
      </w:r>
    </w:p>
    <w:p w14:paraId="73EAC984" w14:textId="77777777" w:rsidR="00084FC3" w:rsidRDefault="00084FC3" w:rsidP="00084FC3">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6: </w:t>
      </w:r>
      <w:r w:rsidRPr="00B43D2C">
        <w:rPr>
          <w:rFonts w:asciiTheme="minorHAnsi" w:hAnsiTheme="minorHAnsi" w:cstheme="minorHAnsi"/>
          <w:b/>
          <w:bCs/>
          <w:sz w:val="22"/>
          <w:szCs w:val="22"/>
        </w:rPr>
        <w:t xml:space="preserve">Extend the </w:t>
      </w:r>
      <w:r w:rsidRPr="00B43D2C">
        <w:rPr>
          <w:rFonts w:asciiTheme="minorHAnsi" w:hAnsiTheme="minorHAnsi" w:cstheme="minorHAnsi"/>
          <w:b/>
          <w:bCs/>
          <w:i/>
          <w:iCs/>
          <w:sz w:val="22"/>
          <w:szCs w:val="22"/>
        </w:rPr>
        <w:t>MDT Alignment Information</w:t>
      </w:r>
      <w:r w:rsidRPr="00B43D2C">
        <w:rPr>
          <w:rFonts w:asciiTheme="minorHAnsi" w:hAnsiTheme="minorHAnsi" w:cstheme="minorHAnsi"/>
          <w:b/>
          <w:bCs/>
          <w:sz w:val="22"/>
          <w:szCs w:val="22"/>
        </w:rPr>
        <w:t xml:space="preserve"> CHOICE</w:t>
      </w:r>
      <w:r>
        <w:rPr>
          <w:rFonts w:asciiTheme="minorHAnsi" w:hAnsiTheme="minorHAnsi" w:cstheme="minorHAnsi"/>
          <w:b/>
          <w:bCs/>
          <w:sz w:val="22"/>
          <w:szCs w:val="22"/>
        </w:rPr>
        <w:t xml:space="preserve"> structure in the QoE BL CRs for TS 38.413 and TS 38.423 with an indication requesting the receiving NG-RAN node to align the s-based QoE measurement with any available MDT measurement.</w:t>
      </w:r>
    </w:p>
    <w:p w14:paraId="5C9EB882" w14:textId="77777777" w:rsidR="007A1E2C" w:rsidRPr="00EA6D45" w:rsidRDefault="007A1E2C" w:rsidP="007A1E2C">
      <w:pPr>
        <w:spacing w:before="120" w:after="0"/>
        <w:jc w:val="left"/>
        <w:rPr>
          <w:rFonts w:asciiTheme="minorHAnsi" w:hAnsiTheme="minorHAnsi" w:cstheme="minorHAnsi"/>
          <w:b/>
          <w:bCs/>
          <w:sz w:val="22"/>
          <w:szCs w:val="22"/>
        </w:rPr>
      </w:pPr>
      <w:r w:rsidRPr="00EA6D45">
        <w:rPr>
          <w:rFonts w:asciiTheme="minorHAnsi" w:hAnsiTheme="minorHAnsi" w:cstheme="minorHAnsi"/>
          <w:b/>
          <w:bCs/>
          <w:sz w:val="22"/>
          <w:szCs w:val="22"/>
        </w:rPr>
        <w:t xml:space="preserve">Proposal 7: Introduce the </w:t>
      </w:r>
      <w:r w:rsidRPr="00EA6D45">
        <w:rPr>
          <w:rFonts w:asciiTheme="minorHAnsi" w:hAnsiTheme="minorHAnsi" w:cstheme="minorHAnsi"/>
          <w:b/>
          <w:bCs/>
          <w:i/>
          <w:iCs/>
          <w:sz w:val="22"/>
          <w:szCs w:val="22"/>
        </w:rPr>
        <w:t xml:space="preserve">RAN Visible QoE Configuration Information </w:t>
      </w:r>
      <w:r w:rsidRPr="00EA6D45">
        <w:rPr>
          <w:rFonts w:asciiTheme="minorHAnsi" w:hAnsiTheme="minorHAnsi" w:cstheme="minorHAnsi"/>
          <w:b/>
          <w:bCs/>
          <w:sz w:val="22"/>
          <w:szCs w:val="22"/>
        </w:rPr>
        <w:t>IE in both the NGAP and XnAP</w:t>
      </w:r>
      <w:r w:rsidRPr="00EA6D45">
        <w:rPr>
          <w:rFonts w:asciiTheme="minorHAnsi" w:hAnsiTheme="minorHAnsi" w:cstheme="minorHAnsi"/>
          <w:b/>
          <w:bCs/>
          <w:i/>
          <w:iCs/>
          <w:sz w:val="22"/>
          <w:szCs w:val="22"/>
        </w:rPr>
        <w:t xml:space="preserve"> UE Application Layer Measurement Information</w:t>
      </w:r>
      <w:r w:rsidRPr="00EA6D45">
        <w:rPr>
          <w:rFonts w:asciiTheme="minorHAnsi" w:hAnsiTheme="minorHAnsi" w:cstheme="minorHAnsi"/>
          <w:b/>
          <w:bCs/>
          <w:sz w:val="22"/>
          <w:szCs w:val="22"/>
        </w:rPr>
        <w:t xml:space="preserve"> IE, with the following content</w:t>
      </w:r>
      <w:r>
        <w:rPr>
          <w:rFonts w:asciiTheme="minorHAnsi" w:hAnsiTheme="minorHAnsi" w:cstheme="minorHAnsi"/>
          <w:b/>
          <w:bCs/>
          <w:sz w:val="22"/>
          <w:szCs w:val="22"/>
        </w:rPr>
        <w:t xml:space="preserve"> (and liaise RAN2 for RRC support)</w:t>
      </w:r>
      <w:r w:rsidRPr="00EA6D45">
        <w:rPr>
          <w:rFonts w:asciiTheme="minorHAnsi" w:hAnsiTheme="minorHAnsi" w:cstheme="minorHAnsi"/>
          <w:b/>
          <w:bCs/>
          <w:sz w:val="22"/>
          <w:szCs w:val="22"/>
        </w:rPr>
        <w:t>:</w:t>
      </w:r>
    </w:p>
    <w:p w14:paraId="50192CEA" w14:textId="77777777" w:rsidR="007A1E2C" w:rsidRPr="00EA6D45" w:rsidRDefault="007A1E2C" w:rsidP="007A1E2C">
      <w:pPr>
        <w:pStyle w:val="ListParagraph"/>
        <w:numPr>
          <w:ilvl w:val="0"/>
          <w:numId w:val="26"/>
        </w:numPr>
        <w:spacing w:before="120" w:after="0"/>
        <w:jc w:val="left"/>
        <w:rPr>
          <w:rFonts w:asciiTheme="minorHAnsi" w:hAnsiTheme="minorHAnsi" w:cstheme="minorHAnsi"/>
          <w:b/>
          <w:bCs/>
          <w:sz w:val="22"/>
          <w:szCs w:val="22"/>
        </w:rPr>
      </w:pPr>
      <w:r w:rsidRPr="00EA6D45">
        <w:rPr>
          <w:rFonts w:asciiTheme="minorHAnsi" w:hAnsiTheme="minorHAnsi" w:cstheme="minorHAnsi"/>
          <w:b/>
          <w:bCs/>
          <w:sz w:val="22"/>
          <w:szCs w:val="22"/>
        </w:rPr>
        <w:t>Reporting Interval.</w:t>
      </w:r>
    </w:p>
    <w:p w14:paraId="70DCF71B" w14:textId="77777777" w:rsidR="007A1E2C" w:rsidRDefault="007A1E2C" w:rsidP="007A1E2C">
      <w:pPr>
        <w:pStyle w:val="ListParagraph"/>
        <w:numPr>
          <w:ilvl w:val="0"/>
          <w:numId w:val="26"/>
        </w:numPr>
        <w:spacing w:before="120" w:after="0"/>
        <w:jc w:val="left"/>
        <w:rPr>
          <w:rFonts w:asciiTheme="minorHAnsi" w:hAnsiTheme="minorHAnsi" w:cstheme="minorHAnsi"/>
          <w:b/>
          <w:bCs/>
          <w:sz w:val="22"/>
          <w:szCs w:val="22"/>
        </w:rPr>
      </w:pPr>
      <w:r w:rsidRPr="00EA6D45">
        <w:rPr>
          <w:rFonts w:asciiTheme="minorHAnsi" w:hAnsiTheme="minorHAnsi" w:cstheme="minorHAnsi"/>
          <w:b/>
          <w:bCs/>
          <w:sz w:val="22"/>
          <w:szCs w:val="22"/>
        </w:rPr>
        <w:t xml:space="preserve">Configured RAN Visible QoE Metrics (i.e., Buffer Level and/or Playout Delay). </w:t>
      </w:r>
    </w:p>
    <w:p w14:paraId="6800A870" w14:textId="77777777" w:rsidR="007A1E2C" w:rsidRPr="00EA6D45" w:rsidRDefault="007A1E2C" w:rsidP="007A1E2C">
      <w:pPr>
        <w:pStyle w:val="ListParagraph"/>
        <w:numPr>
          <w:ilvl w:val="0"/>
          <w:numId w:val="26"/>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An indication of whether the target should forward to the source the first RVQoE report it receives from the UE.</w:t>
      </w:r>
    </w:p>
    <w:p w14:paraId="5C328D6E" w14:textId="1BE2B696" w:rsidR="00084FC3" w:rsidRPr="00471ABE" w:rsidRDefault="00084FC3" w:rsidP="00084FC3">
      <w:pPr>
        <w:spacing w:before="120" w:after="0"/>
        <w:jc w:val="left"/>
        <w:rPr>
          <w:rFonts w:asciiTheme="minorHAnsi" w:hAnsiTheme="minorHAnsi" w:cstheme="minorHAnsi"/>
          <w:b/>
          <w:sz w:val="22"/>
          <w:szCs w:val="22"/>
          <w:lang w:val="en-US"/>
        </w:rPr>
      </w:pPr>
      <w:r w:rsidRPr="00F45ED4">
        <w:rPr>
          <w:rFonts w:asciiTheme="minorHAnsi" w:hAnsiTheme="minorHAnsi" w:cstheme="minorHAnsi"/>
          <w:b/>
          <w:sz w:val="22"/>
          <w:szCs w:val="22"/>
          <w:lang w:val="en-US"/>
        </w:rPr>
        <w:t>Proposal 8: Agree the TP for the QoE BL CR for TS 38.423 in R3-22</w:t>
      </w:r>
      <w:r w:rsidR="00F45ED4" w:rsidRPr="00F45ED4">
        <w:rPr>
          <w:rFonts w:asciiTheme="minorHAnsi" w:hAnsiTheme="minorHAnsi" w:cstheme="minorHAnsi"/>
          <w:b/>
          <w:sz w:val="22"/>
          <w:szCs w:val="22"/>
          <w:lang w:val="en-US"/>
        </w:rPr>
        <w:t>0170</w:t>
      </w:r>
      <w:r w:rsidRPr="00F45ED4">
        <w:rPr>
          <w:rFonts w:asciiTheme="minorHAnsi" w:hAnsiTheme="minorHAnsi" w:cstheme="minorHAnsi"/>
          <w:b/>
          <w:sz w:val="22"/>
          <w:szCs w:val="22"/>
          <w:lang w:val="en-US"/>
        </w:rPr>
        <w:t>.</w:t>
      </w:r>
      <w:r w:rsidRPr="00471ABE">
        <w:rPr>
          <w:rFonts w:asciiTheme="minorHAnsi" w:hAnsiTheme="minorHAnsi" w:cstheme="minorHAnsi"/>
          <w:b/>
          <w:sz w:val="22"/>
          <w:szCs w:val="22"/>
          <w:lang w:val="en-US"/>
        </w:rPr>
        <w:t xml:space="preserve"> </w:t>
      </w:r>
    </w:p>
    <w:p w14:paraId="2EDF0CE9" w14:textId="77777777" w:rsidR="00084FC3" w:rsidRPr="00084FC3" w:rsidRDefault="00084FC3" w:rsidP="00DD68FC">
      <w:pPr>
        <w:spacing w:before="120" w:after="0"/>
        <w:jc w:val="left"/>
        <w:rPr>
          <w:rFonts w:asciiTheme="minorHAnsi" w:eastAsia="SimSun" w:hAnsiTheme="minorHAnsi" w:cstheme="minorHAnsi"/>
          <w:sz w:val="22"/>
          <w:szCs w:val="22"/>
          <w:lang w:val="en-US"/>
        </w:rPr>
      </w:pPr>
    </w:p>
    <w:bookmarkEnd w:id="1"/>
    <w:p w14:paraId="5E3B50D7" w14:textId="53CE59D3" w:rsidR="00520595" w:rsidRDefault="00520595" w:rsidP="00DD68FC">
      <w:pPr>
        <w:spacing w:before="120" w:after="0"/>
        <w:jc w:val="left"/>
        <w:rPr>
          <w:rFonts w:asciiTheme="minorHAnsi" w:eastAsia="SimSun" w:hAnsiTheme="minorHAnsi" w:cstheme="minorHAnsi"/>
          <w:sz w:val="22"/>
          <w:szCs w:val="22"/>
        </w:rPr>
      </w:pPr>
    </w:p>
    <w:sectPr w:rsidR="00520595" w:rsidSect="00A3231D">
      <w:headerReference w:type="even" r:id="rId14"/>
      <w:footerReference w:type="default" r:id="rId15"/>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8DD8F" w14:textId="77777777" w:rsidR="002700BE" w:rsidRDefault="002700BE">
      <w:pPr>
        <w:spacing w:after="0"/>
      </w:pPr>
      <w:r>
        <w:separator/>
      </w:r>
    </w:p>
  </w:endnote>
  <w:endnote w:type="continuationSeparator" w:id="0">
    <w:p w14:paraId="58CA82FD" w14:textId="77777777" w:rsidR="002700BE" w:rsidRDefault="002700BE">
      <w:pPr>
        <w:spacing w:after="0"/>
      </w:pPr>
      <w:r>
        <w:continuationSeparator/>
      </w:r>
    </w:p>
  </w:endnote>
  <w:endnote w:type="continuationNotice" w:id="1">
    <w:p w14:paraId="3DA033C0" w14:textId="77777777" w:rsidR="002700BE" w:rsidRDefault="002700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43118918"/>
      <w:docPartObj>
        <w:docPartGallery w:val="Page Numbers (Bottom of Page)"/>
        <w:docPartUnique/>
      </w:docPartObj>
    </w:sdtPr>
    <w:sdtEndPr>
      <w:rPr>
        <w:noProof/>
      </w:rPr>
    </w:sdtEndPr>
    <w:sdtContent>
      <w:p w14:paraId="1C73E223" w14:textId="1D58A59B" w:rsidR="00FB135E" w:rsidRDefault="00FB135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FB135E" w:rsidRDefault="00FB135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0944" w14:textId="77777777" w:rsidR="002700BE" w:rsidRDefault="002700BE">
      <w:pPr>
        <w:spacing w:after="0"/>
      </w:pPr>
      <w:r>
        <w:separator/>
      </w:r>
    </w:p>
  </w:footnote>
  <w:footnote w:type="continuationSeparator" w:id="0">
    <w:p w14:paraId="67CC3928" w14:textId="77777777" w:rsidR="002700BE" w:rsidRDefault="002700BE">
      <w:pPr>
        <w:spacing w:after="0"/>
      </w:pPr>
      <w:r>
        <w:continuationSeparator/>
      </w:r>
    </w:p>
  </w:footnote>
  <w:footnote w:type="continuationNotice" w:id="1">
    <w:p w14:paraId="0E18C18B" w14:textId="77777777" w:rsidR="002700BE" w:rsidRDefault="002700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FB135E" w:rsidRDefault="00FB13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29EA5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472FCB"/>
    <w:multiLevelType w:val="hybridMultilevel"/>
    <w:tmpl w:val="768413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BB6289"/>
    <w:multiLevelType w:val="hybridMultilevel"/>
    <w:tmpl w:val="9EB28032"/>
    <w:lvl w:ilvl="0" w:tplc="0A4EC344">
      <w:start w:val="13"/>
      <w:numFmt w:val="bullet"/>
      <w:lvlText w:val="-"/>
      <w:lvlJc w:val="left"/>
      <w:pPr>
        <w:ind w:left="720" w:hanging="360"/>
      </w:pPr>
      <w:rPr>
        <w:rFonts w:ascii="Calibri" w:eastAsia="Times New Roman" w:hAnsi="Calibri" w:cs="Calibri"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17ED9"/>
    <w:multiLevelType w:val="hybridMultilevel"/>
    <w:tmpl w:val="327C4BB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16F90E60"/>
    <w:multiLevelType w:val="hybridMultilevel"/>
    <w:tmpl w:val="7AD6E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EBE1331"/>
    <w:multiLevelType w:val="hybridMultilevel"/>
    <w:tmpl w:val="D3364B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B12022"/>
    <w:multiLevelType w:val="hybridMultilevel"/>
    <w:tmpl w:val="D03AB7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283872"/>
    <w:multiLevelType w:val="hybridMultilevel"/>
    <w:tmpl w:val="5AE46546"/>
    <w:lvl w:ilvl="0" w:tplc="041D0003">
      <w:start w:val="1"/>
      <w:numFmt w:val="bullet"/>
      <w:lvlText w:val="o"/>
      <w:lvlJc w:val="left"/>
      <w:pPr>
        <w:tabs>
          <w:tab w:val="num" w:pos="720"/>
        </w:tabs>
        <w:ind w:left="720" w:hanging="360"/>
      </w:pPr>
      <w:rPr>
        <w:rFonts w:ascii="Courier New" w:hAnsi="Courier New" w:cs="Courier New" w:hint="default"/>
      </w:rPr>
    </w:lvl>
    <w:lvl w:ilvl="1" w:tplc="434AD1C6" w:tentative="1">
      <w:start w:val="1"/>
      <w:numFmt w:val="bullet"/>
      <w:lvlText w:val="•"/>
      <w:lvlJc w:val="left"/>
      <w:pPr>
        <w:tabs>
          <w:tab w:val="num" w:pos="1440"/>
        </w:tabs>
        <w:ind w:left="1440" w:hanging="360"/>
      </w:pPr>
      <w:rPr>
        <w:rFonts w:ascii="Arial" w:hAnsi="Arial" w:hint="default"/>
      </w:rPr>
    </w:lvl>
    <w:lvl w:ilvl="2" w:tplc="388EED1E" w:tentative="1">
      <w:start w:val="1"/>
      <w:numFmt w:val="bullet"/>
      <w:lvlText w:val="•"/>
      <w:lvlJc w:val="left"/>
      <w:pPr>
        <w:tabs>
          <w:tab w:val="num" w:pos="2160"/>
        </w:tabs>
        <w:ind w:left="2160" w:hanging="360"/>
      </w:pPr>
      <w:rPr>
        <w:rFonts w:ascii="Arial" w:hAnsi="Arial" w:hint="default"/>
      </w:rPr>
    </w:lvl>
    <w:lvl w:ilvl="3" w:tplc="33083948" w:tentative="1">
      <w:start w:val="1"/>
      <w:numFmt w:val="bullet"/>
      <w:lvlText w:val="•"/>
      <w:lvlJc w:val="left"/>
      <w:pPr>
        <w:tabs>
          <w:tab w:val="num" w:pos="2880"/>
        </w:tabs>
        <w:ind w:left="2880" w:hanging="360"/>
      </w:pPr>
      <w:rPr>
        <w:rFonts w:ascii="Arial" w:hAnsi="Arial" w:hint="default"/>
      </w:rPr>
    </w:lvl>
    <w:lvl w:ilvl="4" w:tplc="D36EBEA0" w:tentative="1">
      <w:start w:val="1"/>
      <w:numFmt w:val="bullet"/>
      <w:lvlText w:val="•"/>
      <w:lvlJc w:val="left"/>
      <w:pPr>
        <w:tabs>
          <w:tab w:val="num" w:pos="3600"/>
        </w:tabs>
        <w:ind w:left="3600" w:hanging="360"/>
      </w:pPr>
      <w:rPr>
        <w:rFonts w:ascii="Arial" w:hAnsi="Arial" w:hint="default"/>
      </w:rPr>
    </w:lvl>
    <w:lvl w:ilvl="5" w:tplc="B582C3AC" w:tentative="1">
      <w:start w:val="1"/>
      <w:numFmt w:val="bullet"/>
      <w:lvlText w:val="•"/>
      <w:lvlJc w:val="left"/>
      <w:pPr>
        <w:tabs>
          <w:tab w:val="num" w:pos="4320"/>
        </w:tabs>
        <w:ind w:left="4320" w:hanging="360"/>
      </w:pPr>
      <w:rPr>
        <w:rFonts w:ascii="Arial" w:hAnsi="Arial" w:hint="default"/>
      </w:rPr>
    </w:lvl>
    <w:lvl w:ilvl="6" w:tplc="593EFF44" w:tentative="1">
      <w:start w:val="1"/>
      <w:numFmt w:val="bullet"/>
      <w:lvlText w:val="•"/>
      <w:lvlJc w:val="left"/>
      <w:pPr>
        <w:tabs>
          <w:tab w:val="num" w:pos="5040"/>
        </w:tabs>
        <w:ind w:left="5040" w:hanging="360"/>
      </w:pPr>
      <w:rPr>
        <w:rFonts w:ascii="Arial" w:hAnsi="Arial" w:hint="default"/>
      </w:rPr>
    </w:lvl>
    <w:lvl w:ilvl="7" w:tplc="A12CB6B0" w:tentative="1">
      <w:start w:val="1"/>
      <w:numFmt w:val="bullet"/>
      <w:lvlText w:val="•"/>
      <w:lvlJc w:val="left"/>
      <w:pPr>
        <w:tabs>
          <w:tab w:val="num" w:pos="5760"/>
        </w:tabs>
        <w:ind w:left="5760" w:hanging="360"/>
      </w:pPr>
      <w:rPr>
        <w:rFonts w:ascii="Arial" w:hAnsi="Arial" w:hint="default"/>
      </w:rPr>
    </w:lvl>
    <w:lvl w:ilvl="8" w:tplc="200E19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E83998"/>
    <w:multiLevelType w:val="hybridMultilevel"/>
    <w:tmpl w:val="8058506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3837680F"/>
    <w:multiLevelType w:val="hybridMultilevel"/>
    <w:tmpl w:val="A59E0B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2712A"/>
    <w:multiLevelType w:val="hybridMultilevel"/>
    <w:tmpl w:val="72128C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0A0AE2"/>
    <w:multiLevelType w:val="hybridMultilevel"/>
    <w:tmpl w:val="77F0B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8436A"/>
    <w:multiLevelType w:val="hybridMultilevel"/>
    <w:tmpl w:val="EB2EE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CD32301"/>
    <w:multiLevelType w:val="hybridMultilevel"/>
    <w:tmpl w:val="6736F5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58259E"/>
    <w:multiLevelType w:val="hybridMultilevel"/>
    <w:tmpl w:val="B9EAC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E367BE"/>
    <w:multiLevelType w:val="hybridMultilevel"/>
    <w:tmpl w:val="3EB40822"/>
    <w:lvl w:ilvl="0" w:tplc="041D0001">
      <w:start w:val="1"/>
      <w:numFmt w:val="bullet"/>
      <w:lvlText w:val=""/>
      <w:lvlJc w:val="left"/>
      <w:pPr>
        <w:ind w:left="766" w:hanging="360"/>
      </w:pPr>
      <w:rPr>
        <w:rFonts w:ascii="Symbol" w:hAnsi="Symbol" w:hint="default"/>
      </w:rPr>
    </w:lvl>
    <w:lvl w:ilvl="1" w:tplc="041D0003">
      <w:start w:val="1"/>
      <w:numFmt w:val="bullet"/>
      <w:lvlText w:val="o"/>
      <w:lvlJc w:val="left"/>
      <w:pPr>
        <w:ind w:left="1486" w:hanging="360"/>
      </w:pPr>
      <w:rPr>
        <w:rFonts w:ascii="Courier New" w:hAnsi="Courier New" w:cs="Courier New" w:hint="default"/>
      </w:rPr>
    </w:lvl>
    <w:lvl w:ilvl="2" w:tplc="041D0005">
      <w:start w:val="1"/>
      <w:numFmt w:val="bullet"/>
      <w:lvlText w:val=""/>
      <w:lvlJc w:val="left"/>
      <w:pPr>
        <w:ind w:left="2206" w:hanging="360"/>
      </w:pPr>
      <w:rPr>
        <w:rFonts w:ascii="Wingdings" w:hAnsi="Wingdings" w:hint="default"/>
      </w:rPr>
    </w:lvl>
    <w:lvl w:ilvl="3" w:tplc="041D0001">
      <w:start w:val="1"/>
      <w:numFmt w:val="bullet"/>
      <w:lvlText w:val=""/>
      <w:lvlJc w:val="left"/>
      <w:pPr>
        <w:ind w:left="2926" w:hanging="360"/>
      </w:pPr>
      <w:rPr>
        <w:rFonts w:ascii="Symbol" w:hAnsi="Symbol" w:hint="default"/>
      </w:rPr>
    </w:lvl>
    <w:lvl w:ilvl="4" w:tplc="041D0003">
      <w:start w:val="1"/>
      <w:numFmt w:val="bullet"/>
      <w:lvlText w:val="o"/>
      <w:lvlJc w:val="left"/>
      <w:pPr>
        <w:ind w:left="3646" w:hanging="360"/>
      </w:pPr>
      <w:rPr>
        <w:rFonts w:ascii="Courier New" w:hAnsi="Courier New" w:cs="Courier New" w:hint="default"/>
      </w:rPr>
    </w:lvl>
    <w:lvl w:ilvl="5" w:tplc="041D0005">
      <w:start w:val="1"/>
      <w:numFmt w:val="bullet"/>
      <w:lvlText w:val=""/>
      <w:lvlJc w:val="left"/>
      <w:pPr>
        <w:ind w:left="4366" w:hanging="360"/>
      </w:pPr>
      <w:rPr>
        <w:rFonts w:ascii="Wingdings" w:hAnsi="Wingdings" w:hint="default"/>
      </w:rPr>
    </w:lvl>
    <w:lvl w:ilvl="6" w:tplc="041D0001">
      <w:start w:val="1"/>
      <w:numFmt w:val="bullet"/>
      <w:lvlText w:val=""/>
      <w:lvlJc w:val="left"/>
      <w:pPr>
        <w:ind w:left="5086" w:hanging="360"/>
      </w:pPr>
      <w:rPr>
        <w:rFonts w:ascii="Symbol" w:hAnsi="Symbol" w:hint="default"/>
      </w:rPr>
    </w:lvl>
    <w:lvl w:ilvl="7" w:tplc="041D0003">
      <w:start w:val="1"/>
      <w:numFmt w:val="bullet"/>
      <w:lvlText w:val="o"/>
      <w:lvlJc w:val="left"/>
      <w:pPr>
        <w:ind w:left="5806" w:hanging="360"/>
      </w:pPr>
      <w:rPr>
        <w:rFonts w:ascii="Courier New" w:hAnsi="Courier New" w:cs="Courier New" w:hint="default"/>
      </w:rPr>
    </w:lvl>
    <w:lvl w:ilvl="8" w:tplc="041D0005">
      <w:start w:val="1"/>
      <w:numFmt w:val="bullet"/>
      <w:lvlText w:val=""/>
      <w:lvlJc w:val="left"/>
      <w:pPr>
        <w:ind w:left="6526" w:hanging="360"/>
      </w:pPr>
      <w:rPr>
        <w:rFonts w:ascii="Wingdings" w:hAnsi="Wingdings" w:hint="default"/>
      </w:rPr>
    </w:lvl>
  </w:abstractNum>
  <w:abstractNum w:abstractNumId="20" w15:restartNumberingAfterBreak="0">
    <w:nsid w:val="75FA4C27"/>
    <w:multiLevelType w:val="hybridMultilevel"/>
    <w:tmpl w:val="793A2EA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15:restartNumberingAfterBreak="0">
    <w:nsid w:val="7DEA3B49"/>
    <w:multiLevelType w:val="hybridMultilevel"/>
    <w:tmpl w:val="ADA8A4EE"/>
    <w:lvl w:ilvl="0" w:tplc="49CA534A">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F7A4E57"/>
    <w:multiLevelType w:val="hybridMultilevel"/>
    <w:tmpl w:val="569C13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FEB3BC8"/>
    <w:multiLevelType w:val="hybridMultilevel"/>
    <w:tmpl w:val="6A8A89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0"/>
  </w:num>
  <w:num w:numId="4">
    <w:abstractNumId w:val="14"/>
  </w:num>
  <w:num w:numId="5">
    <w:abstractNumId w:val="17"/>
  </w:num>
  <w:num w:numId="6">
    <w:abstractNumId w:val="2"/>
  </w:num>
  <w:num w:numId="7">
    <w:abstractNumId w:val="18"/>
  </w:num>
  <w:num w:numId="8">
    <w:abstractNumId w:val="16"/>
  </w:num>
  <w:num w:numId="9">
    <w:abstractNumId w:val="7"/>
  </w:num>
  <w:num w:numId="10">
    <w:abstractNumId w:val="4"/>
  </w:num>
  <w:num w:numId="11">
    <w:abstractNumId w:val="15"/>
  </w:num>
  <w:num w:numId="12">
    <w:abstractNumId w:val="22"/>
  </w:num>
  <w:num w:numId="13">
    <w:abstractNumId w:val="23"/>
  </w:num>
  <w:num w:numId="14">
    <w:abstractNumId w:val="8"/>
  </w:num>
  <w:num w:numId="15">
    <w:abstractNumId w:val="5"/>
  </w:num>
  <w:num w:numId="16">
    <w:abstractNumId w:val="1"/>
  </w:num>
  <w:num w:numId="1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0"/>
  </w:num>
  <w:num w:numId="20">
    <w:abstractNumId w:val="21"/>
  </w:num>
  <w:num w:numId="21">
    <w:abstractNumId w:val="0"/>
  </w:num>
  <w:num w:numId="22">
    <w:abstractNumId w:val="19"/>
  </w:num>
  <w:num w:numId="23">
    <w:abstractNumId w:val="6"/>
  </w:num>
  <w:num w:numId="24">
    <w:abstractNumId w:val="12"/>
  </w:num>
  <w:num w:numId="25">
    <w:abstractNumId w:val="11"/>
  </w:num>
  <w:num w:numId="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0C"/>
    <w:rsid w:val="000002EA"/>
    <w:rsid w:val="0000031F"/>
    <w:rsid w:val="000005BC"/>
    <w:rsid w:val="00000D94"/>
    <w:rsid w:val="00000DC1"/>
    <w:rsid w:val="00000E22"/>
    <w:rsid w:val="000015D0"/>
    <w:rsid w:val="00001A45"/>
    <w:rsid w:val="00001D9F"/>
    <w:rsid w:val="000021E9"/>
    <w:rsid w:val="00002885"/>
    <w:rsid w:val="00002B3D"/>
    <w:rsid w:val="00002F55"/>
    <w:rsid w:val="00003172"/>
    <w:rsid w:val="000034E5"/>
    <w:rsid w:val="000038EE"/>
    <w:rsid w:val="00003C11"/>
    <w:rsid w:val="00004196"/>
    <w:rsid w:val="000057DA"/>
    <w:rsid w:val="00005CA5"/>
    <w:rsid w:val="00006C0C"/>
    <w:rsid w:val="000071CD"/>
    <w:rsid w:val="00007711"/>
    <w:rsid w:val="00010607"/>
    <w:rsid w:val="0001107D"/>
    <w:rsid w:val="00011455"/>
    <w:rsid w:val="000114F9"/>
    <w:rsid w:val="0001173E"/>
    <w:rsid w:val="00011D06"/>
    <w:rsid w:val="00011D26"/>
    <w:rsid w:val="0001271C"/>
    <w:rsid w:val="000129EB"/>
    <w:rsid w:val="00012C39"/>
    <w:rsid w:val="00012C94"/>
    <w:rsid w:val="000137D0"/>
    <w:rsid w:val="00013DDF"/>
    <w:rsid w:val="000145E4"/>
    <w:rsid w:val="00014AE0"/>
    <w:rsid w:val="00014D26"/>
    <w:rsid w:val="00014DBC"/>
    <w:rsid w:val="00014E15"/>
    <w:rsid w:val="000153CA"/>
    <w:rsid w:val="0001558C"/>
    <w:rsid w:val="0001563F"/>
    <w:rsid w:val="00015CFD"/>
    <w:rsid w:val="0001633C"/>
    <w:rsid w:val="00017604"/>
    <w:rsid w:val="000177EE"/>
    <w:rsid w:val="00017BA3"/>
    <w:rsid w:val="00017F4B"/>
    <w:rsid w:val="00020358"/>
    <w:rsid w:val="00020A7F"/>
    <w:rsid w:val="00020CA0"/>
    <w:rsid w:val="00021028"/>
    <w:rsid w:val="000211B4"/>
    <w:rsid w:val="0002175C"/>
    <w:rsid w:val="00021E13"/>
    <w:rsid w:val="00021FF3"/>
    <w:rsid w:val="00022343"/>
    <w:rsid w:val="000226DE"/>
    <w:rsid w:val="00022BD3"/>
    <w:rsid w:val="00022C37"/>
    <w:rsid w:val="000233BA"/>
    <w:rsid w:val="000236C3"/>
    <w:rsid w:val="000238C7"/>
    <w:rsid w:val="00023AE0"/>
    <w:rsid w:val="00023FBA"/>
    <w:rsid w:val="00024211"/>
    <w:rsid w:val="0002461F"/>
    <w:rsid w:val="000250C0"/>
    <w:rsid w:val="0002563C"/>
    <w:rsid w:val="00025B97"/>
    <w:rsid w:val="00025E8C"/>
    <w:rsid w:val="000268E3"/>
    <w:rsid w:val="00026DCB"/>
    <w:rsid w:val="00026E4E"/>
    <w:rsid w:val="00026FFE"/>
    <w:rsid w:val="00027718"/>
    <w:rsid w:val="00027912"/>
    <w:rsid w:val="00027A7E"/>
    <w:rsid w:val="0003007A"/>
    <w:rsid w:val="0003030B"/>
    <w:rsid w:val="000303D3"/>
    <w:rsid w:val="00030BBF"/>
    <w:rsid w:val="00030D05"/>
    <w:rsid w:val="000315FA"/>
    <w:rsid w:val="00031799"/>
    <w:rsid w:val="00031859"/>
    <w:rsid w:val="0003261D"/>
    <w:rsid w:val="00033265"/>
    <w:rsid w:val="0003344C"/>
    <w:rsid w:val="00033480"/>
    <w:rsid w:val="0003387D"/>
    <w:rsid w:val="00033D0C"/>
    <w:rsid w:val="00034106"/>
    <w:rsid w:val="0003527D"/>
    <w:rsid w:val="000353D5"/>
    <w:rsid w:val="0003583E"/>
    <w:rsid w:val="00035C3A"/>
    <w:rsid w:val="00035DD7"/>
    <w:rsid w:val="00035ED7"/>
    <w:rsid w:val="00035F58"/>
    <w:rsid w:val="000360F0"/>
    <w:rsid w:val="00036135"/>
    <w:rsid w:val="0003635C"/>
    <w:rsid w:val="0003737E"/>
    <w:rsid w:val="000374EE"/>
    <w:rsid w:val="00037AC2"/>
    <w:rsid w:val="00037AF0"/>
    <w:rsid w:val="00037ECD"/>
    <w:rsid w:val="00040162"/>
    <w:rsid w:val="0004048D"/>
    <w:rsid w:val="000405C2"/>
    <w:rsid w:val="00040688"/>
    <w:rsid w:val="00041511"/>
    <w:rsid w:val="00041933"/>
    <w:rsid w:val="00041969"/>
    <w:rsid w:val="00042590"/>
    <w:rsid w:val="00042A0A"/>
    <w:rsid w:val="00042D7B"/>
    <w:rsid w:val="00043249"/>
    <w:rsid w:val="00043493"/>
    <w:rsid w:val="00043B53"/>
    <w:rsid w:val="0004454A"/>
    <w:rsid w:val="0004465B"/>
    <w:rsid w:val="00045276"/>
    <w:rsid w:val="00045336"/>
    <w:rsid w:val="0004603B"/>
    <w:rsid w:val="00046A55"/>
    <w:rsid w:val="00046FD2"/>
    <w:rsid w:val="000478D4"/>
    <w:rsid w:val="00047EF9"/>
    <w:rsid w:val="00050158"/>
    <w:rsid w:val="0005084E"/>
    <w:rsid w:val="00050DAE"/>
    <w:rsid w:val="00050EC6"/>
    <w:rsid w:val="00051400"/>
    <w:rsid w:val="0005150F"/>
    <w:rsid w:val="00051544"/>
    <w:rsid w:val="00051946"/>
    <w:rsid w:val="00051E63"/>
    <w:rsid w:val="00051F20"/>
    <w:rsid w:val="00052188"/>
    <w:rsid w:val="000524AE"/>
    <w:rsid w:val="000534C4"/>
    <w:rsid w:val="00053958"/>
    <w:rsid w:val="000539EB"/>
    <w:rsid w:val="00053E71"/>
    <w:rsid w:val="00054172"/>
    <w:rsid w:val="000547A0"/>
    <w:rsid w:val="000549C2"/>
    <w:rsid w:val="00054CA4"/>
    <w:rsid w:val="00054D87"/>
    <w:rsid w:val="0005508E"/>
    <w:rsid w:val="000552A4"/>
    <w:rsid w:val="00055631"/>
    <w:rsid w:val="000557E4"/>
    <w:rsid w:val="00056CA4"/>
    <w:rsid w:val="000571E0"/>
    <w:rsid w:val="00057EA8"/>
    <w:rsid w:val="00057FC9"/>
    <w:rsid w:val="0006049E"/>
    <w:rsid w:val="000606AF"/>
    <w:rsid w:val="000609E7"/>
    <w:rsid w:val="00060C48"/>
    <w:rsid w:val="00061278"/>
    <w:rsid w:val="000615B2"/>
    <w:rsid w:val="0006169E"/>
    <w:rsid w:val="00061B84"/>
    <w:rsid w:val="00061CAE"/>
    <w:rsid w:val="00061F10"/>
    <w:rsid w:val="0006293B"/>
    <w:rsid w:val="00062970"/>
    <w:rsid w:val="00062B5D"/>
    <w:rsid w:val="0006314E"/>
    <w:rsid w:val="000643FD"/>
    <w:rsid w:val="000649F5"/>
    <w:rsid w:val="00064F0A"/>
    <w:rsid w:val="0006607D"/>
    <w:rsid w:val="000664CE"/>
    <w:rsid w:val="00066E7B"/>
    <w:rsid w:val="00067637"/>
    <w:rsid w:val="000676E8"/>
    <w:rsid w:val="000679E8"/>
    <w:rsid w:val="00067C16"/>
    <w:rsid w:val="00067F5C"/>
    <w:rsid w:val="0007010A"/>
    <w:rsid w:val="00070255"/>
    <w:rsid w:val="00070C41"/>
    <w:rsid w:val="00070ED5"/>
    <w:rsid w:val="000710A6"/>
    <w:rsid w:val="000714CA"/>
    <w:rsid w:val="0007153C"/>
    <w:rsid w:val="000717F8"/>
    <w:rsid w:val="000718E7"/>
    <w:rsid w:val="00071EA2"/>
    <w:rsid w:val="00071F84"/>
    <w:rsid w:val="00072187"/>
    <w:rsid w:val="00072CC0"/>
    <w:rsid w:val="00073290"/>
    <w:rsid w:val="000735BD"/>
    <w:rsid w:val="0007378B"/>
    <w:rsid w:val="0007384F"/>
    <w:rsid w:val="000747FA"/>
    <w:rsid w:val="000754FF"/>
    <w:rsid w:val="000755E1"/>
    <w:rsid w:val="00075D1E"/>
    <w:rsid w:val="00076199"/>
    <w:rsid w:val="0007689B"/>
    <w:rsid w:val="00077874"/>
    <w:rsid w:val="00077E1A"/>
    <w:rsid w:val="00080CED"/>
    <w:rsid w:val="00080D8F"/>
    <w:rsid w:val="000813A1"/>
    <w:rsid w:val="0008167C"/>
    <w:rsid w:val="00081803"/>
    <w:rsid w:val="00081D99"/>
    <w:rsid w:val="00081D9B"/>
    <w:rsid w:val="0008232D"/>
    <w:rsid w:val="000825DE"/>
    <w:rsid w:val="0008290F"/>
    <w:rsid w:val="00082C71"/>
    <w:rsid w:val="0008317D"/>
    <w:rsid w:val="00083469"/>
    <w:rsid w:val="00083679"/>
    <w:rsid w:val="00083A06"/>
    <w:rsid w:val="00083A92"/>
    <w:rsid w:val="00084A3B"/>
    <w:rsid w:val="00084AA2"/>
    <w:rsid w:val="00084C5D"/>
    <w:rsid w:val="00084FC3"/>
    <w:rsid w:val="000851B8"/>
    <w:rsid w:val="00085569"/>
    <w:rsid w:val="000857BD"/>
    <w:rsid w:val="00085F37"/>
    <w:rsid w:val="000862CC"/>
    <w:rsid w:val="000863BC"/>
    <w:rsid w:val="00086467"/>
    <w:rsid w:val="00086AFC"/>
    <w:rsid w:val="00086F2A"/>
    <w:rsid w:val="00086F3F"/>
    <w:rsid w:val="00087551"/>
    <w:rsid w:val="000876F2"/>
    <w:rsid w:val="00090D7E"/>
    <w:rsid w:val="00090E9A"/>
    <w:rsid w:val="00090EF0"/>
    <w:rsid w:val="000914C2"/>
    <w:rsid w:val="00091683"/>
    <w:rsid w:val="00091A4B"/>
    <w:rsid w:val="00091BBA"/>
    <w:rsid w:val="00091D87"/>
    <w:rsid w:val="00091E5A"/>
    <w:rsid w:val="00092167"/>
    <w:rsid w:val="000921BB"/>
    <w:rsid w:val="00092460"/>
    <w:rsid w:val="0009291B"/>
    <w:rsid w:val="00092ED8"/>
    <w:rsid w:val="00093281"/>
    <w:rsid w:val="00093A1B"/>
    <w:rsid w:val="00093E6E"/>
    <w:rsid w:val="00093F7E"/>
    <w:rsid w:val="00094313"/>
    <w:rsid w:val="000950A2"/>
    <w:rsid w:val="000950EA"/>
    <w:rsid w:val="00095C06"/>
    <w:rsid w:val="00096587"/>
    <w:rsid w:val="000968CB"/>
    <w:rsid w:val="00096FD7"/>
    <w:rsid w:val="00097813"/>
    <w:rsid w:val="0009784A"/>
    <w:rsid w:val="00097EE9"/>
    <w:rsid w:val="000A05EE"/>
    <w:rsid w:val="000A07B2"/>
    <w:rsid w:val="000A0A04"/>
    <w:rsid w:val="000A146F"/>
    <w:rsid w:val="000A1928"/>
    <w:rsid w:val="000A1CF5"/>
    <w:rsid w:val="000A1FDE"/>
    <w:rsid w:val="000A20E0"/>
    <w:rsid w:val="000A223D"/>
    <w:rsid w:val="000A27D7"/>
    <w:rsid w:val="000A292B"/>
    <w:rsid w:val="000A2C2E"/>
    <w:rsid w:val="000A30CA"/>
    <w:rsid w:val="000A346B"/>
    <w:rsid w:val="000A3615"/>
    <w:rsid w:val="000A3A1F"/>
    <w:rsid w:val="000A4C21"/>
    <w:rsid w:val="000A5322"/>
    <w:rsid w:val="000A53E4"/>
    <w:rsid w:val="000A598C"/>
    <w:rsid w:val="000A5EE1"/>
    <w:rsid w:val="000A6397"/>
    <w:rsid w:val="000A6507"/>
    <w:rsid w:val="000A78DA"/>
    <w:rsid w:val="000A7DEC"/>
    <w:rsid w:val="000A7E20"/>
    <w:rsid w:val="000B008E"/>
    <w:rsid w:val="000B0147"/>
    <w:rsid w:val="000B0629"/>
    <w:rsid w:val="000B06F4"/>
    <w:rsid w:val="000B0717"/>
    <w:rsid w:val="000B095B"/>
    <w:rsid w:val="000B09EF"/>
    <w:rsid w:val="000B0F47"/>
    <w:rsid w:val="000B1AFB"/>
    <w:rsid w:val="000B1B37"/>
    <w:rsid w:val="000B1D81"/>
    <w:rsid w:val="000B2481"/>
    <w:rsid w:val="000B25E5"/>
    <w:rsid w:val="000B2754"/>
    <w:rsid w:val="000B28C0"/>
    <w:rsid w:val="000B2C6B"/>
    <w:rsid w:val="000B2E98"/>
    <w:rsid w:val="000B311C"/>
    <w:rsid w:val="000B31DF"/>
    <w:rsid w:val="000B36A2"/>
    <w:rsid w:val="000B3B91"/>
    <w:rsid w:val="000B4269"/>
    <w:rsid w:val="000B42AC"/>
    <w:rsid w:val="000B4925"/>
    <w:rsid w:val="000B4DE3"/>
    <w:rsid w:val="000B4E56"/>
    <w:rsid w:val="000B4F6C"/>
    <w:rsid w:val="000B5FBB"/>
    <w:rsid w:val="000B67FE"/>
    <w:rsid w:val="000B6897"/>
    <w:rsid w:val="000B6DC0"/>
    <w:rsid w:val="000B70B7"/>
    <w:rsid w:val="000B71DA"/>
    <w:rsid w:val="000B756A"/>
    <w:rsid w:val="000B773C"/>
    <w:rsid w:val="000B7745"/>
    <w:rsid w:val="000B777A"/>
    <w:rsid w:val="000B77A9"/>
    <w:rsid w:val="000C05F1"/>
    <w:rsid w:val="000C064D"/>
    <w:rsid w:val="000C0686"/>
    <w:rsid w:val="000C0AB6"/>
    <w:rsid w:val="000C1506"/>
    <w:rsid w:val="000C18CF"/>
    <w:rsid w:val="000C1C55"/>
    <w:rsid w:val="000C1ED1"/>
    <w:rsid w:val="000C1F7D"/>
    <w:rsid w:val="000C20C8"/>
    <w:rsid w:val="000C2139"/>
    <w:rsid w:val="000C2360"/>
    <w:rsid w:val="000C286B"/>
    <w:rsid w:val="000C2FDF"/>
    <w:rsid w:val="000C38A4"/>
    <w:rsid w:val="000C38A9"/>
    <w:rsid w:val="000C4026"/>
    <w:rsid w:val="000C416C"/>
    <w:rsid w:val="000C4397"/>
    <w:rsid w:val="000C4591"/>
    <w:rsid w:val="000C4B33"/>
    <w:rsid w:val="000C4F58"/>
    <w:rsid w:val="000C5534"/>
    <w:rsid w:val="000C5797"/>
    <w:rsid w:val="000C5B93"/>
    <w:rsid w:val="000C5D9B"/>
    <w:rsid w:val="000C5E23"/>
    <w:rsid w:val="000C5F1D"/>
    <w:rsid w:val="000C6688"/>
    <w:rsid w:val="000C684A"/>
    <w:rsid w:val="000C69BA"/>
    <w:rsid w:val="000C7040"/>
    <w:rsid w:val="000C7419"/>
    <w:rsid w:val="000C779F"/>
    <w:rsid w:val="000D02F4"/>
    <w:rsid w:val="000D06F4"/>
    <w:rsid w:val="000D0A82"/>
    <w:rsid w:val="000D0DE2"/>
    <w:rsid w:val="000D0F5D"/>
    <w:rsid w:val="000D1094"/>
    <w:rsid w:val="000D172E"/>
    <w:rsid w:val="000D1D2D"/>
    <w:rsid w:val="000D1E06"/>
    <w:rsid w:val="000D2F55"/>
    <w:rsid w:val="000D30DD"/>
    <w:rsid w:val="000D34DF"/>
    <w:rsid w:val="000D4636"/>
    <w:rsid w:val="000D4DB9"/>
    <w:rsid w:val="000D527A"/>
    <w:rsid w:val="000D58CE"/>
    <w:rsid w:val="000D58FE"/>
    <w:rsid w:val="000D5974"/>
    <w:rsid w:val="000D5D31"/>
    <w:rsid w:val="000D5F8D"/>
    <w:rsid w:val="000D61C8"/>
    <w:rsid w:val="000D6382"/>
    <w:rsid w:val="000D6395"/>
    <w:rsid w:val="000D6479"/>
    <w:rsid w:val="000D65DB"/>
    <w:rsid w:val="000D6A5C"/>
    <w:rsid w:val="000D6D64"/>
    <w:rsid w:val="000D6F9D"/>
    <w:rsid w:val="000D7206"/>
    <w:rsid w:val="000D7348"/>
    <w:rsid w:val="000D770F"/>
    <w:rsid w:val="000D7E14"/>
    <w:rsid w:val="000E099E"/>
    <w:rsid w:val="000E0F45"/>
    <w:rsid w:val="000E1C4B"/>
    <w:rsid w:val="000E33B7"/>
    <w:rsid w:val="000E3478"/>
    <w:rsid w:val="000E3501"/>
    <w:rsid w:val="000E371B"/>
    <w:rsid w:val="000E4B37"/>
    <w:rsid w:val="000E5186"/>
    <w:rsid w:val="000E5B7C"/>
    <w:rsid w:val="000E63A7"/>
    <w:rsid w:val="000E6635"/>
    <w:rsid w:val="000E67CB"/>
    <w:rsid w:val="000E6855"/>
    <w:rsid w:val="000E6C66"/>
    <w:rsid w:val="000E7276"/>
    <w:rsid w:val="000E73FD"/>
    <w:rsid w:val="000E7694"/>
    <w:rsid w:val="000E7D39"/>
    <w:rsid w:val="000F035D"/>
    <w:rsid w:val="000F04F2"/>
    <w:rsid w:val="000F0B7F"/>
    <w:rsid w:val="000F0DA6"/>
    <w:rsid w:val="000F0DF1"/>
    <w:rsid w:val="000F10DB"/>
    <w:rsid w:val="000F13E7"/>
    <w:rsid w:val="000F1454"/>
    <w:rsid w:val="000F1D60"/>
    <w:rsid w:val="000F2B08"/>
    <w:rsid w:val="000F2D6E"/>
    <w:rsid w:val="000F3120"/>
    <w:rsid w:val="000F33A3"/>
    <w:rsid w:val="000F360C"/>
    <w:rsid w:val="000F413B"/>
    <w:rsid w:val="000F4325"/>
    <w:rsid w:val="000F5194"/>
    <w:rsid w:val="000F53E7"/>
    <w:rsid w:val="000F5A1D"/>
    <w:rsid w:val="000F5B5B"/>
    <w:rsid w:val="000F609D"/>
    <w:rsid w:val="000F6371"/>
    <w:rsid w:val="000F63F2"/>
    <w:rsid w:val="000F6A22"/>
    <w:rsid w:val="000F6D61"/>
    <w:rsid w:val="000F715F"/>
    <w:rsid w:val="000F725C"/>
    <w:rsid w:val="000F79EE"/>
    <w:rsid w:val="000F7B1F"/>
    <w:rsid w:val="000F7EC0"/>
    <w:rsid w:val="00100069"/>
    <w:rsid w:val="0010011D"/>
    <w:rsid w:val="00100640"/>
    <w:rsid w:val="00100706"/>
    <w:rsid w:val="00100BAC"/>
    <w:rsid w:val="00100E81"/>
    <w:rsid w:val="0010137F"/>
    <w:rsid w:val="001014CF"/>
    <w:rsid w:val="00101613"/>
    <w:rsid w:val="0010161C"/>
    <w:rsid w:val="00101CD8"/>
    <w:rsid w:val="00101D37"/>
    <w:rsid w:val="00101E4B"/>
    <w:rsid w:val="00102DFA"/>
    <w:rsid w:val="0010302A"/>
    <w:rsid w:val="0010321E"/>
    <w:rsid w:val="00103694"/>
    <w:rsid w:val="0010379B"/>
    <w:rsid w:val="0010394F"/>
    <w:rsid w:val="00103A52"/>
    <w:rsid w:val="00103D71"/>
    <w:rsid w:val="00104129"/>
    <w:rsid w:val="001041BF"/>
    <w:rsid w:val="0010443B"/>
    <w:rsid w:val="00105179"/>
    <w:rsid w:val="00105F87"/>
    <w:rsid w:val="00106949"/>
    <w:rsid w:val="00106EB9"/>
    <w:rsid w:val="001072E4"/>
    <w:rsid w:val="00107767"/>
    <w:rsid w:val="00110194"/>
    <w:rsid w:val="0011073D"/>
    <w:rsid w:val="00110AC2"/>
    <w:rsid w:val="00110F86"/>
    <w:rsid w:val="00110FAF"/>
    <w:rsid w:val="00111087"/>
    <w:rsid w:val="001113EC"/>
    <w:rsid w:val="00111755"/>
    <w:rsid w:val="00112950"/>
    <w:rsid w:val="00112D80"/>
    <w:rsid w:val="00112D99"/>
    <w:rsid w:val="00113F42"/>
    <w:rsid w:val="001146B3"/>
    <w:rsid w:val="00114ABC"/>
    <w:rsid w:val="00114F3B"/>
    <w:rsid w:val="0011520C"/>
    <w:rsid w:val="0011538F"/>
    <w:rsid w:val="00115DD2"/>
    <w:rsid w:val="00115EAB"/>
    <w:rsid w:val="00116ADD"/>
    <w:rsid w:val="00116C78"/>
    <w:rsid w:val="001179D6"/>
    <w:rsid w:val="00117C9D"/>
    <w:rsid w:val="001206BE"/>
    <w:rsid w:val="00120771"/>
    <w:rsid w:val="001209C8"/>
    <w:rsid w:val="00121235"/>
    <w:rsid w:val="00121391"/>
    <w:rsid w:val="00121702"/>
    <w:rsid w:val="001218EC"/>
    <w:rsid w:val="00121D53"/>
    <w:rsid w:val="00122B05"/>
    <w:rsid w:val="00122CC0"/>
    <w:rsid w:val="00122D72"/>
    <w:rsid w:val="00122DCE"/>
    <w:rsid w:val="00123083"/>
    <w:rsid w:val="001232BB"/>
    <w:rsid w:val="001239E4"/>
    <w:rsid w:val="0012474A"/>
    <w:rsid w:val="00124862"/>
    <w:rsid w:val="00124D5C"/>
    <w:rsid w:val="00124F1B"/>
    <w:rsid w:val="001254B5"/>
    <w:rsid w:val="00125AAD"/>
    <w:rsid w:val="00126389"/>
    <w:rsid w:val="00126639"/>
    <w:rsid w:val="001267BA"/>
    <w:rsid w:val="00127072"/>
    <w:rsid w:val="00127C40"/>
    <w:rsid w:val="00127E6D"/>
    <w:rsid w:val="00127FFE"/>
    <w:rsid w:val="001301B1"/>
    <w:rsid w:val="00130266"/>
    <w:rsid w:val="00131083"/>
    <w:rsid w:val="0013122A"/>
    <w:rsid w:val="00131D80"/>
    <w:rsid w:val="00131FB6"/>
    <w:rsid w:val="0013224C"/>
    <w:rsid w:val="001322DB"/>
    <w:rsid w:val="00132FBC"/>
    <w:rsid w:val="00133036"/>
    <w:rsid w:val="001340E2"/>
    <w:rsid w:val="00134D87"/>
    <w:rsid w:val="0013557A"/>
    <w:rsid w:val="001359C7"/>
    <w:rsid w:val="00135BA4"/>
    <w:rsid w:val="00135CB1"/>
    <w:rsid w:val="00135D8B"/>
    <w:rsid w:val="0013616F"/>
    <w:rsid w:val="001365B6"/>
    <w:rsid w:val="0013685B"/>
    <w:rsid w:val="00137318"/>
    <w:rsid w:val="00137944"/>
    <w:rsid w:val="00137BF1"/>
    <w:rsid w:val="00137D2E"/>
    <w:rsid w:val="0014056B"/>
    <w:rsid w:val="00140B47"/>
    <w:rsid w:val="00140E4E"/>
    <w:rsid w:val="00140F34"/>
    <w:rsid w:val="001413AC"/>
    <w:rsid w:val="001421E4"/>
    <w:rsid w:val="001427F8"/>
    <w:rsid w:val="00142821"/>
    <w:rsid w:val="001428CE"/>
    <w:rsid w:val="00142F76"/>
    <w:rsid w:val="001434EC"/>
    <w:rsid w:val="0014369A"/>
    <w:rsid w:val="00143907"/>
    <w:rsid w:val="00143937"/>
    <w:rsid w:val="001439B5"/>
    <w:rsid w:val="00143AE7"/>
    <w:rsid w:val="00143F10"/>
    <w:rsid w:val="00144702"/>
    <w:rsid w:val="0014478B"/>
    <w:rsid w:val="00144823"/>
    <w:rsid w:val="0014491A"/>
    <w:rsid w:val="00144F9B"/>
    <w:rsid w:val="00145173"/>
    <w:rsid w:val="0014553B"/>
    <w:rsid w:val="00145C50"/>
    <w:rsid w:val="00145C8C"/>
    <w:rsid w:val="0014661F"/>
    <w:rsid w:val="00146757"/>
    <w:rsid w:val="00146846"/>
    <w:rsid w:val="00146A92"/>
    <w:rsid w:val="00146C88"/>
    <w:rsid w:val="00146FCB"/>
    <w:rsid w:val="00147343"/>
    <w:rsid w:val="001479B5"/>
    <w:rsid w:val="00147C08"/>
    <w:rsid w:val="00150A9E"/>
    <w:rsid w:val="00151445"/>
    <w:rsid w:val="001514E3"/>
    <w:rsid w:val="00151BFE"/>
    <w:rsid w:val="0015226A"/>
    <w:rsid w:val="0015232D"/>
    <w:rsid w:val="0015245D"/>
    <w:rsid w:val="00152498"/>
    <w:rsid w:val="00152828"/>
    <w:rsid w:val="0015351A"/>
    <w:rsid w:val="0015364E"/>
    <w:rsid w:val="00153816"/>
    <w:rsid w:val="00153F23"/>
    <w:rsid w:val="00154009"/>
    <w:rsid w:val="00154181"/>
    <w:rsid w:val="001543E6"/>
    <w:rsid w:val="001548D7"/>
    <w:rsid w:val="00154C94"/>
    <w:rsid w:val="00154DDC"/>
    <w:rsid w:val="001558A0"/>
    <w:rsid w:val="001559B0"/>
    <w:rsid w:val="00156182"/>
    <w:rsid w:val="0015638B"/>
    <w:rsid w:val="00156E5F"/>
    <w:rsid w:val="00156F3B"/>
    <w:rsid w:val="00156F91"/>
    <w:rsid w:val="00156FB8"/>
    <w:rsid w:val="001577D9"/>
    <w:rsid w:val="0015796E"/>
    <w:rsid w:val="0015797F"/>
    <w:rsid w:val="001600CB"/>
    <w:rsid w:val="00160148"/>
    <w:rsid w:val="00160F63"/>
    <w:rsid w:val="00161843"/>
    <w:rsid w:val="00161A5E"/>
    <w:rsid w:val="00161D35"/>
    <w:rsid w:val="00161FE5"/>
    <w:rsid w:val="001620F8"/>
    <w:rsid w:val="00162261"/>
    <w:rsid w:val="001622A7"/>
    <w:rsid w:val="00162515"/>
    <w:rsid w:val="00162B3C"/>
    <w:rsid w:val="00162B8A"/>
    <w:rsid w:val="00162F3A"/>
    <w:rsid w:val="00164219"/>
    <w:rsid w:val="0016434A"/>
    <w:rsid w:val="00164D15"/>
    <w:rsid w:val="00165FB5"/>
    <w:rsid w:val="00166D01"/>
    <w:rsid w:val="001676F2"/>
    <w:rsid w:val="00167972"/>
    <w:rsid w:val="00167C07"/>
    <w:rsid w:val="001702DE"/>
    <w:rsid w:val="0017080F"/>
    <w:rsid w:val="001711A8"/>
    <w:rsid w:val="001713EA"/>
    <w:rsid w:val="001715D5"/>
    <w:rsid w:val="001718F2"/>
    <w:rsid w:val="00171FE4"/>
    <w:rsid w:val="00172022"/>
    <w:rsid w:val="00172511"/>
    <w:rsid w:val="001725A1"/>
    <w:rsid w:val="00172867"/>
    <w:rsid w:val="00172C4C"/>
    <w:rsid w:val="00172CA3"/>
    <w:rsid w:val="00172CC0"/>
    <w:rsid w:val="00172E27"/>
    <w:rsid w:val="00173ABC"/>
    <w:rsid w:val="00173C11"/>
    <w:rsid w:val="00173C27"/>
    <w:rsid w:val="00173EC7"/>
    <w:rsid w:val="00174210"/>
    <w:rsid w:val="00174708"/>
    <w:rsid w:val="00174BE1"/>
    <w:rsid w:val="00174F36"/>
    <w:rsid w:val="00175027"/>
    <w:rsid w:val="00176CBC"/>
    <w:rsid w:val="00176F48"/>
    <w:rsid w:val="00176FA7"/>
    <w:rsid w:val="00176FB7"/>
    <w:rsid w:val="00176FD1"/>
    <w:rsid w:val="00177063"/>
    <w:rsid w:val="0017746A"/>
    <w:rsid w:val="001777FD"/>
    <w:rsid w:val="0018009C"/>
    <w:rsid w:val="001802F3"/>
    <w:rsid w:val="001810F8"/>
    <w:rsid w:val="00181CAA"/>
    <w:rsid w:val="00181CDB"/>
    <w:rsid w:val="00181D6A"/>
    <w:rsid w:val="00182088"/>
    <w:rsid w:val="0018245F"/>
    <w:rsid w:val="001831F1"/>
    <w:rsid w:val="001832F7"/>
    <w:rsid w:val="00183E87"/>
    <w:rsid w:val="00183F0E"/>
    <w:rsid w:val="0018407F"/>
    <w:rsid w:val="0018415D"/>
    <w:rsid w:val="001845F1"/>
    <w:rsid w:val="00184942"/>
    <w:rsid w:val="00184B10"/>
    <w:rsid w:val="00184C0C"/>
    <w:rsid w:val="00184D3B"/>
    <w:rsid w:val="00184EB1"/>
    <w:rsid w:val="00186690"/>
    <w:rsid w:val="00186E7D"/>
    <w:rsid w:val="00186FDF"/>
    <w:rsid w:val="00187A5B"/>
    <w:rsid w:val="00187BD9"/>
    <w:rsid w:val="00187F40"/>
    <w:rsid w:val="0019015D"/>
    <w:rsid w:val="001901A2"/>
    <w:rsid w:val="00190374"/>
    <w:rsid w:val="00190646"/>
    <w:rsid w:val="00190C01"/>
    <w:rsid w:val="00190D21"/>
    <w:rsid w:val="00190FE8"/>
    <w:rsid w:val="00191653"/>
    <w:rsid w:val="00191B47"/>
    <w:rsid w:val="00191F65"/>
    <w:rsid w:val="00192091"/>
    <w:rsid w:val="0019236F"/>
    <w:rsid w:val="00192AAD"/>
    <w:rsid w:val="00192D78"/>
    <w:rsid w:val="001933E9"/>
    <w:rsid w:val="00193674"/>
    <w:rsid w:val="001939DF"/>
    <w:rsid w:val="00193A31"/>
    <w:rsid w:val="00194010"/>
    <w:rsid w:val="00194961"/>
    <w:rsid w:val="00194EBB"/>
    <w:rsid w:val="00195232"/>
    <w:rsid w:val="00195473"/>
    <w:rsid w:val="00195E06"/>
    <w:rsid w:val="00195E31"/>
    <w:rsid w:val="00195E56"/>
    <w:rsid w:val="0019647D"/>
    <w:rsid w:val="00196773"/>
    <w:rsid w:val="001968A1"/>
    <w:rsid w:val="00196920"/>
    <w:rsid w:val="00196D2F"/>
    <w:rsid w:val="00196D6D"/>
    <w:rsid w:val="00196F7C"/>
    <w:rsid w:val="001A0488"/>
    <w:rsid w:val="001A05FE"/>
    <w:rsid w:val="001A091F"/>
    <w:rsid w:val="001A0B58"/>
    <w:rsid w:val="001A103A"/>
    <w:rsid w:val="001A17AE"/>
    <w:rsid w:val="001A2165"/>
    <w:rsid w:val="001A24F1"/>
    <w:rsid w:val="001A2584"/>
    <w:rsid w:val="001A2A6E"/>
    <w:rsid w:val="001A36E7"/>
    <w:rsid w:val="001A38B1"/>
    <w:rsid w:val="001A4087"/>
    <w:rsid w:val="001A414D"/>
    <w:rsid w:val="001A432A"/>
    <w:rsid w:val="001A49A3"/>
    <w:rsid w:val="001A4A72"/>
    <w:rsid w:val="001A4CEA"/>
    <w:rsid w:val="001A58A4"/>
    <w:rsid w:val="001A58CB"/>
    <w:rsid w:val="001A5CA4"/>
    <w:rsid w:val="001A614C"/>
    <w:rsid w:val="001A6668"/>
    <w:rsid w:val="001A6F9D"/>
    <w:rsid w:val="001A77BD"/>
    <w:rsid w:val="001B0111"/>
    <w:rsid w:val="001B04F1"/>
    <w:rsid w:val="001B08C3"/>
    <w:rsid w:val="001B0A60"/>
    <w:rsid w:val="001B0B98"/>
    <w:rsid w:val="001B0CCA"/>
    <w:rsid w:val="001B1156"/>
    <w:rsid w:val="001B1571"/>
    <w:rsid w:val="001B18B9"/>
    <w:rsid w:val="001B1AF0"/>
    <w:rsid w:val="001B1B3F"/>
    <w:rsid w:val="001B1BB7"/>
    <w:rsid w:val="001B1C36"/>
    <w:rsid w:val="001B2090"/>
    <w:rsid w:val="001B29C9"/>
    <w:rsid w:val="001B31B6"/>
    <w:rsid w:val="001B353B"/>
    <w:rsid w:val="001B47BA"/>
    <w:rsid w:val="001B48D0"/>
    <w:rsid w:val="001B4C3B"/>
    <w:rsid w:val="001B5378"/>
    <w:rsid w:val="001B58E8"/>
    <w:rsid w:val="001B593C"/>
    <w:rsid w:val="001B5F47"/>
    <w:rsid w:val="001B6017"/>
    <w:rsid w:val="001B6F05"/>
    <w:rsid w:val="001B6F90"/>
    <w:rsid w:val="001B75DA"/>
    <w:rsid w:val="001B7AAE"/>
    <w:rsid w:val="001B7E02"/>
    <w:rsid w:val="001C027F"/>
    <w:rsid w:val="001C0A3D"/>
    <w:rsid w:val="001C0AE7"/>
    <w:rsid w:val="001C1255"/>
    <w:rsid w:val="001C2D89"/>
    <w:rsid w:val="001C3696"/>
    <w:rsid w:val="001C3CDB"/>
    <w:rsid w:val="001C3F49"/>
    <w:rsid w:val="001C4090"/>
    <w:rsid w:val="001C4100"/>
    <w:rsid w:val="001C48D7"/>
    <w:rsid w:val="001C4B0B"/>
    <w:rsid w:val="001C4D45"/>
    <w:rsid w:val="001C4F78"/>
    <w:rsid w:val="001C4FFA"/>
    <w:rsid w:val="001C536A"/>
    <w:rsid w:val="001C565E"/>
    <w:rsid w:val="001C56D0"/>
    <w:rsid w:val="001C59DF"/>
    <w:rsid w:val="001C5D5B"/>
    <w:rsid w:val="001C6149"/>
    <w:rsid w:val="001C6458"/>
    <w:rsid w:val="001C66EC"/>
    <w:rsid w:val="001C68D4"/>
    <w:rsid w:val="001C6DFB"/>
    <w:rsid w:val="001C7457"/>
    <w:rsid w:val="001C7A80"/>
    <w:rsid w:val="001C7D79"/>
    <w:rsid w:val="001C7FA0"/>
    <w:rsid w:val="001D0096"/>
    <w:rsid w:val="001D009E"/>
    <w:rsid w:val="001D01AB"/>
    <w:rsid w:val="001D0482"/>
    <w:rsid w:val="001D08AA"/>
    <w:rsid w:val="001D0ACB"/>
    <w:rsid w:val="001D0DC1"/>
    <w:rsid w:val="001D0EE8"/>
    <w:rsid w:val="001D1D2D"/>
    <w:rsid w:val="001D3483"/>
    <w:rsid w:val="001D3A28"/>
    <w:rsid w:val="001D3A6D"/>
    <w:rsid w:val="001D3D51"/>
    <w:rsid w:val="001D3FB8"/>
    <w:rsid w:val="001D4393"/>
    <w:rsid w:val="001D44B8"/>
    <w:rsid w:val="001D4B78"/>
    <w:rsid w:val="001D4D3E"/>
    <w:rsid w:val="001D4D7B"/>
    <w:rsid w:val="001D543C"/>
    <w:rsid w:val="001D5F99"/>
    <w:rsid w:val="001D6199"/>
    <w:rsid w:val="001D68C1"/>
    <w:rsid w:val="001D6930"/>
    <w:rsid w:val="001D6DB4"/>
    <w:rsid w:val="001D6E58"/>
    <w:rsid w:val="001D7134"/>
    <w:rsid w:val="001D7503"/>
    <w:rsid w:val="001D77CE"/>
    <w:rsid w:val="001D7924"/>
    <w:rsid w:val="001D7A88"/>
    <w:rsid w:val="001D7DCD"/>
    <w:rsid w:val="001D7E7F"/>
    <w:rsid w:val="001E01AF"/>
    <w:rsid w:val="001E0430"/>
    <w:rsid w:val="001E0C94"/>
    <w:rsid w:val="001E0D04"/>
    <w:rsid w:val="001E0E97"/>
    <w:rsid w:val="001E1358"/>
    <w:rsid w:val="001E205C"/>
    <w:rsid w:val="001E2159"/>
    <w:rsid w:val="001E2185"/>
    <w:rsid w:val="001E30E7"/>
    <w:rsid w:val="001E394C"/>
    <w:rsid w:val="001E4487"/>
    <w:rsid w:val="001E4953"/>
    <w:rsid w:val="001E49A5"/>
    <w:rsid w:val="001E4D28"/>
    <w:rsid w:val="001E50A0"/>
    <w:rsid w:val="001E557D"/>
    <w:rsid w:val="001E5716"/>
    <w:rsid w:val="001E5B09"/>
    <w:rsid w:val="001E5EF2"/>
    <w:rsid w:val="001E6BA3"/>
    <w:rsid w:val="001E6E19"/>
    <w:rsid w:val="001E704F"/>
    <w:rsid w:val="001E70A7"/>
    <w:rsid w:val="001E742B"/>
    <w:rsid w:val="001E7566"/>
    <w:rsid w:val="001E7C03"/>
    <w:rsid w:val="001F00FB"/>
    <w:rsid w:val="001F0571"/>
    <w:rsid w:val="001F0ABE"/>
    <w:rsid w:val="001F0B02"/>
    <w:rsid w:val="001F0B8B"/>
    <w:rsid w:val="001F0DC2"/>
    <w:rsid w:val="001F1577"/>
    <w:rsid w:val="001F15B3"/>
    <w:rsid w:val="001F1677"/>
    <w:rsid w:val="001F1A9E"/>
    <w:rsid w:val="001F2591"/>
    <w:rsid w:val="001F274C"/>
    <w:rsid w:val="001F29E7"/>
    <w:rsid w:val="001F33E3"/>
    <w:rsid w:val="001F356E"/>
    <w:rsid w:val="001F440D"/>
    <w:rsid w:val="001F47F8"/>
    <w:rsid w:val="001F49FD"/>
    <w:rsid w:val="001F4E09"/>
    <w:rsid w:val="001F4EEE"/>
    <w:rsid w:val="001F5937"/>
    <w:rsid w:val="001F6B68"/>
    <w:rsid w:val="001F708D"/>
    <w:rsid w:val="001F70DC"/>
    <w:rsid w:val="001F70E8"/>
    <w:rsid w:val="001F751B"/>
    <w:rsid w:val="001F7559"/>
    <w:rsid w:val="001F7731"/>
    <w:rsid w:val="001F7B14"/>
    <w:rsid w:val="00200143"/>
    <w:rsid w:val="0020031F"/>
    <w:rsid w:val="002003F3"/>
    <w:rsid w:val="002004F6"/>
    <w:rsid w:val="002007CA"/>
    <w:rsid w:val="0020083D"/>
    <w:rsid w:val="0020086A"/>
    <w:rsid w:val="00200AD5"/>
    <w:rsid w:val="00200C31"/>
    <w:rsid w:val="00200DF7"/>
    <w:rsid w:val="00200E21"/>
    <w:rsid w:val="00201090"/>
    <w:rsid w:val="002010E2"/>
    <w:rsid w:val="0020160F"/>
    <w:rsid w:val="00202288"/>
    <w:rsid w:val="00202492"/>
    <w:rsid w:val="002025E3"/>
    <w:rsid w:val="00202B2F"/>
    <w:rsid w:val="00202DA6"/>
    <w:rsid w:val="00202F5D"/>
    <w:rsid w:val="00202F73"/>
    <w:rsid w:val="0020349A"/>
    <w:rsid w:val="00204F85"/>
    <w:rsid w:val="0020541C"/>
    <w:rsid w:val="002054BD"/>
    <w:rsid w:val="002061F4"/>
    <w:rsid w:val="00207734"/>
    <w:rsid w:val="00207A51"/>
    <w:rsid w:val="00210172"/>
    <w:rsid w:val="00210305"/>
    <w:rsid w:val="00210438"/>
    <w:rsid w:val="002104C5"/>
    <w:rsid w:val="0021135A"/>
    <w:rsid w:val="002119FE"/>
    <w:rsid w:val="00213027"/>
    <w:rsid w:val="0021330B"/>
    <w:rsid w:val="002138DD"/>
    <w:rsid w:val="002141AE"/>
    <w:rsid w:val="0021423A"/>
    <w:rsid w:val="0021427C"/>
    <w:rsid w:val="002147E2"/>
    <w:rsid w:val="00214AC3"/>
    <w:rsid w:val="00214BEA"/>
    <w:rsid w:val="00214C45"/>
    <w:rsid w:val="002158C6"/>
    <w:rsid w:val="002159F2"/>
    <w:rsid w:val="00215D34"/>
    <w:rsid w:val="00215E31"/>
    <w:rsid w:val="002162FB"/>
    <w:rsid w:val="0021645B"/>
    <w:rsid w:val="002166BB"/>
    <w:rsid w:val="002167B0"/>
    <w:rsid w:val="0021686A"/>
    <w:rsid w:val="002178AB"/>
    <w:rsid w:val="0021795A"/>
    <w:rsid w:val="002202A6"/>
    <w:rsid w:val="002208B9"/>
    <w:rsid w:val="002214C5"/>
    <w:rsid w:val="00221981"/>
    <w:rsid w:val="0022203F"/>
    <w:rsid w:val="0022230C"/>
    <w:rsid w:val="002225FE"/>
    <w:rsid w:val="00222943"/>
    <w:rsid w:val="00222F63"/>
    <w:rsid w:val="00223167"/>
    <w:rsid w:val="002233D3"/>
    <w:rsid w:val="00223B13"/>
    <w:rsid w:val="002240AA"/>
    <w:rsid w:val="002240E0"/>
    <w:rsid w:val="002243CF"/>
    <w:rsid w:val="00224C54"/>
    <w:rsid w:val="00224C5D"/>
    <w:rsid w:val="00225226"/>
    <w:rsid w:val="00225411"/>
    <w:rsid w:val="00225749"/>
    <w:rsid w:val="002265D3"/>
    <w:rsid w:val="002268ED"/>
    <w:rsid w:val="00226E16"/>
    <w:rsid w:val="00226F6D"/>
    <w:rsid w:val="00226FC4"/>
    <w:rsid w:val="00227340"/>
    <w:rsid w:val="00227429"/>
    <w:rsid w:val="0022753F"/>
    <w:rsid w:val="002275AB"/>
    <w:rsid w:val="00227BF1"/>
    <w:rsid w:val="00230204"/>
    <w:rsid w:val="00230AB6"/>
    <w:rsid w:val="00230B07"/>
    <w:rsid w:val="002317F8"/>
    <w:rsid w:val="00231AA1"/>
    <w:rsid w:val="00231B40"/>
    <w:rsid w:val="0023238C"/>
    <w:rsid w:val="00232BD5"/>
    <w:rsid w:val="00232C6E"/>
    <w:rsid w:val="002331FC"/>
    <w:rsid w:val="00233BAC"/>
    <w:rsid w:val="00233C98"/>
    <w:rsid w:val="00233EDA"/>
    <w:rsid w:val="00234185"/>
    <w:rsid w:val="00234221"/>
    <w:rsid w:val="00234456"/>
    <w:rsid w:val="00234C25"/>
    <w:rsid w:val="00234D28"/>
    <w:rsid w:val="0023586D"/>
    <w:rsid w:val="00235CAE"/>
    <w:rsid w:val="0023604E"/>
    <w:rsid w:val="002368DD"/>
    <w:rsid w:val="00236BFE"/>
    <w:rsid w:val="00236EC8"/>
    <w:rsid w:val="002370D5"/>
    <w:rsid w:val="002370EA"/>
    <w:rsid w:val="002376E0"/>
    <w:rsid w:val="00237793"/>
    <w:rsid w:val="00237A29"/>
    <w:rsid w:val="0024074B"/>
    <w:rsid w:val="00240D3C"/>
    <w:rsid w:val="00240E66"/>
    <w:rsid w:val="00240F65"/>
    <w:rsid w:val="00240F7F"/>
    <w:rsid w:val="00242202"/>
    <w:rsid w:val="00242478"/>
    <w:rsid w:val="00242CCF"/>
    <w:rsid w:val="00242FA5"/>
    <w:rsid w:val="00243C58"/>
    <w:rsid w:val="00243E7F"/>
    <w:rsid w:val="002443FD"/>
    <w:rsid w:val="00244605"/>
    <w:rsid w:val="00244A76"/>
    <w:rsid w:val="0024500A"/>
    <w:rsid w:val="00245B41"/>
    <w:rsid w:val="002466BA"/>
    <w:rsid w:val="002468C8"/>
    <w:rsid w:val="00246EE8"/>
    <w:rsid w:val="0024773A"/>
    <w:rsid w:val="00247978"/>
    <w:rsid w:val="00247AD4"/>
    <w:rsid w:val="00247AFE"/>
    <w:rsid w:val="002507B5"/>
    <w:rsid w:val="00250D87"/>
    <w:rsid w:val="002510FB"/>
    <w:rsid w:val="00251275"/>
    <w:rsid w:val="0025195F"/>
    <w:rsid w:val="00251B6A"/>
    <w:rsid w:val="00251C0A"/>
    <w:rsid w:val="00252190"/>
    <w:rsid w:val="002521D9"/>
    <w:rsid w:val="00252575"/>
    <w:rsid w:val="00252788"/>
    <w:rsid w:val="00252E2A"/>
    <w:rsid w:val="0025301A"/>
    <w:rsid w:val="00253082"/>
    <w:rsid w:val="00254565"/>
    <w:rsid w:val="0025485B"/>
    <w:rsid w:val="00254AC0"/>
    <w:rsid w:val="00254AD6"/>
    <w:rsid w:val="0025525C"/>
    <w:rsid w:val="00255644"/>
    <w:rsid w:val="002556B9"/>
    <w:rsid w:val="002558A2"/>
    <w:rsid w:val="00255C61"/>
    <w:rsid w:val="0025630C"/>
    <w:rsid w:val="00256877"/>
    <w:rsid w:val="00256E17"/>
    <w:rsid w:val="00257344"/>
    <w:rsid w:val="0025764E"/>
    <w:rsid w:val="00260CD4"/>
    <w:rsid w:val="00260DB5"/>
    <w:rsid w:val="00260E61"/>
    <w:rsid w:val="00260FC5"/>
    <w:rsid w:val="00261598"/>
    <w:rsid w:val="00262A3A"/>
    <w:rsid w:val="00262D75"/>
    <w:rsid w:val="0026383F"/>
    <w:rsid w:val="00263BCF"/>
    <w:rsid w:val="00264087"/>
    <w:rsid w:val="00264C85"/>
    <w:rsid w:val="00264CDE"/>
    <w:rsid w:val="00265032"/>
    <w:rsid w:val="002650B8"/>
    <w:rsid w:val="002653CB"/>
    <w:rsid w:val="0026568A"/>
    <w:rsid w:val="00265AFA"/>
    <w:rsid w:val="00266563"/>
    <w:rsid w:val="00266618"/>
    <w:rsid w:val="0026752C"/>
    <w:rsid w:val="00267797"/>
    <w:rsid w:val="00267831"/>
    <w:rsid w:val="00267BDF"/>
    <w:rsid w:val="002700BE"/>
    <w:rsid w:val="0027050E"/>
    <w:rsid w:val="00270941"/>
    <w:rsid w:val="00270C10"/>
    <w:rsid w:val="00270CA8"/>
    <w:rsid w:val="00270CE6"/>
    <w:rsid w:val="00270F08"/>
    <w:rsid w:val="002717EB"/>
    <w:rsid w:val="002718B3"/>
    <w:rsid w:val="00271E5A"/>
    <w:rsid w:val="00271E94"/>
    <w:rsid w:val="002722FC"/>
    <w:rsid w:val="0027256B"/>
    <w:rsid w:val="002728EC"/>
    <w:rsid w:val="00272A6E"/>
    <w:rsid w:val="00273423"/>
    <w:rsid w:val="002738CA"/>
    <w:rsid w:val="00273A87"/>
    <w:rsid w:val="00273B3C"/>
    <w:rsid w:val="00273DCB"/>
    <w:rsid w:val="00274199"/>
    <w:rsid w:val="002741D2"/>
    <w:rsid w:val="002748A2"/>
    <w:rsid w:val="00274C98"/>
    <w:rsid w:val="00274FDB"/>
    <w:rsid w:val="002761FC"/>
    <w:rsid w:val="002763F4"/>
    <w:rsid w:val="00276D0A"/>
    <w:rsid w:val="00277413"/>
    <w:rsid w:val="00277679"/>
    <w:rsid w:val="0027793E"/>
    <w:rsid w:val="00277972"/>
    <w:rsid w:val="00277FB8"/>
    <w:rsid w:val="00280067"/>
    <w:rsid w:val="00280279"/>
    <w:rsid w:val="00280675"/>
    <w:rsid w:val="002807E2"/>
    <w:rsid w:val="00280F98"/>
    <w:rsid w:val="00281535"/>
    <w:rsid w:val="002815A0"/>
    <w:rsid w:val="00281633"/>
    <w:rsid w:val="002818AA"/>
    <w:rsid w:val="00281C7D"/>
    <w:rsid w:val="00282159"/>
    <w:rsid w:val="002823FD"/>
    <w:rsid w:val="002829FB"/>
    <w:rsid w:val="00282A01"/>
    <w:rsid w:val="00283330"/>
    <w:rsid w:val="002833BE"/>
    <w:rsid w:val="00283753"/>
    <w:rsid w:val="00284693"/>
    <w:rsid w:val="00284710"/>
    <w:rsid w:val="002849B3"/>
    <w:rsid w:val="00284DFC"/>
    <w:rsid w:val="002852BB"/>
    <w:rsid w:val="002856D9"/>
    <w:rsid w:val="00285A5E"/>
    <w:rsid w:val="00286A26"/>
    <w:rsid w:val="0028726B"/>
    <w:rsid w:val="002876AC"/>
    <w:rsid w:val="00287835"/>
    <w:rsid w:val="002879F3"/>
    <w:rsid w:val="002905DC"/>
    <w:rsid w:val="00290EDC"/>
    <w:rsid w:val="002916D3"/>
    <w:rsid w:val="00291A5E"/>
    <w:rsid w:val="00291D09"/>
    <w:rsid w:val="00291F3D"/>
    <w:rsid w:val="00292272"/>
    <w:rsid w:val="0029255E"/>
    <w:rsid w:val="00293931"/>
    <w:rsid w:val="002939B6"/>
    <w:rsid w:val="00293B5A"/>
    <w:rsid w:val="00293BB1"/>
    <w:rsid w:val="00293CBC"/>
    <w:rsid w:val="00293D4F"/>
    <w:rsid w:val="00293EDC"/>
    <w:rsid w:val="002947EC"/>
    <w:rsid w:val="00294C48"/>
    <w:rsid w:val="002960CF"/>
    <w:rsid w:val="00296314"/>
    <w:rsid w:val="002966B8"/>
    <w:rsid w:val="00296893"/>
    <w:rsid w:val="00297017"/>
    <w:rsid w:val="00297E8A"/>
    <w:rsid w:val="002A0292"/>
    <w:rsid w:val="002A062A"/>
    <w:rsid w:val="002A09CE"/>
    <w:rsid w:val="002A0D12"/>
    <w:rsid w:val="002A0EAE"/>
    <w:rsid w:val="002A26D2"/>
    <w:rsid w:val="002A28F1"/>
    <w:rsid w:val="002A2B5D"/>
    <w:rsid w:val="002A2BEF"/>
    <w:rsid w:val="002A2C1B"/>
    <w:rsid w:val="002A30AB"/>
    <w:rsid w:val="002A30E0"/>
    <w:rsid w:val="002A3801"/>
    <w:rsid w:val="002A3A51"/>
    <w:rsid w:val="002A49B9"/>
    <w:rsid w:val="002A49E4"/>
    <w:rsid w:val="002A4D94"/>
    <w:rsid w:val="002A4F1D"/>
    <w:rsid w:val="002A52B1"/>
    <w:rsid w:val="002A53AF"/>
    <w:rsid w:val="002A5523"/>
    <w:rsid w:val="002A55FC"/>
    <w:rsid w:val="002A58B0"/>
    <w:rsid w:val="002A5DA8"/>
    <w:rsid w:val="002A5E58"/>
    <w:rsid w:val="002A5E67"/>
    <w:rsid w:val="002A65D8"/>
    <w:rsid w:val="002A67CE"/>
    <w:rsid w:val="002A73C3"/>
    <w:rsid w:val="002A76A1"/>
    <w:rsid w:val="002A7B31"/>
    <w:rsid w:val="002A7D14"/>
    <w:rsid w:val="002B0935"/>
    <w:rsid w:val="002B0AE3"/>
    <w:rsid w:val="002B0B92"/>
    <w:rsid w:val="002B1963"/>
    <w:rsid w:val="002B1ACA"/>
    <w:rsid w:val="002B25F2"/>
    <w:rsid w:val="002B264F"/>
    <w:rsid w:val="002B27A6"/>
    <w:rsid w:val="002B2B12"/>
    <w:rsid w:val="002B2CB8"/>
    <w:rsid w:val="002B2E0C"/>
    <w:rsid w:val="002B30DD"/>
    <w:rsid w:val="002B3110"/>
    <w:rsid w:val="002B34F6"/>
    <w:rsid w:val="002B3728"/>
    <w:rsid w:val="002B39DA"/>
    <w:rsid w:val="002B3BAA"/>
    <w:rsid w:val="002B3ECA"/>
    <w:rsid w:val="002B3F0F"/>
    <w:rsid w:val="002B4119"/>
    <w:rsid w:val="002B421E"/>
    <w:rsid w:val="002B44A1"/>
    <w:rsid w:val="002B4ACB"/>
    <w:rsid w:val="002B4F5A"/>
    <w:rsid w:val="002B56BA"/>
    <w:rsid w:val="002B5BB3"/>
    <w:rsid w:val="002B6038"/>
    <w:rsid w:val="002B632E"/>
    <w:rsid w:val="002B634A"/>
    <w:rsid w:val="002B6768"/>
    <w:rsid w:val="002B6923"/>
    <w:rsid w:val="002B77D5"/>
    <w:rsid w:val="002C08E6"/>
    <w:rsid w:val="002C1395"/>
    <w:rsid w:val="002C1838"/>
    <w:rsid w:val="002C18CF"/>
    <w:rsid w:val="002C1978"/>
    <w:rsid w:val="002C2041"/>
    <w:rsid w:val="002C242D"/>
    <w:rsid w:val="002C25F1"/>
    <w:rsid w:val="002C279D"/>
    <w:rsid w:val="002C2898"/>
    <w:rsid w:val="002C33C9"/>
    <w:rsid w:val="002C3E49"/>
    <w:rsid w:val="002C5311"/>
    <w:rsid w:val="002C5F99"/>
    <w:rsid w:val="002C63F0"/>
    <w:rsid w:val="002C6519"/>
    <w:rsid w:val="002C6D4A"/>
    <w:rsid w:val="002C7067"/>
    <w:rsid w:val="002C78DE"/>
    <w:rsid w:val="002C7C90"/>
    <w:rsid w:val="002D0455"/>
    <w:rsid w:val="002D0AF1"/>
    <w:rsid w:val="002D0BFB"/>
    <w:rsid w:val="002D0F1C"/>
    <w:rsid w:val="002D0FA9"/>
    <w:rsid w:val="002D1037"/>
    <w:rsid w:val="002D14B9"/>
    <w:rsid w:val="002D15EC"/>
    <w:rsid w:val="002D1CBE"/>
    <w:rsid w:val="002D1E42"/>
    <w:rsid w:val="002D2661"/>
    <w:rsid w:val="002D273F"/>
    <w:rsid w:val="002D2745"/>
    <w:rsid w:val="002D2DD6"/>
    <w:rsid w:val="002D4205"/>
    <w:rsid w:val="002D4F75"/>
    <w:rsid w:val="002D508E"/>
    <w:rsid w:val="002D5219"/>
    <w:rsid w:val="002D57AF"/>
    <w:rsid w:val="002D5B3E"/>
    <w:rsid w:val="002D6345"/>
    <w:rsid w:val="002D68BB"/>
    <w:rsid w:val="002D7743"/>
    <w:rsid w:val="002E028F"/>
    <w:rsid w:val="002E1300"/>
    <w:rsid w:val="002E191A"/>
    <w:rsid w:val="002E1DB1"/>
    <w:rsid w:val="002E1DDC"/>
    <w:rsid w:val="002E1FF9"/>
    <w:rsid w:val="002E2267"/>
    <w:rsid w:val="002E2314"/>
    <w:rsid w:val="002E2463"/>
    <w:rsid w:val="002E264F"/>
    <w:rsid w:val="002E3189"/>
    <w:rsid w:val="002E3794"/>
    <w:rsid w:val="002E3CD3"/>
    <w:rsid w:val="002E404B"/>
    <w:rsid w:val="002E42F4"/>
    <w:rsid w:val="002E461A"/>
    <w:rsid w:val="002E4CD7"/>
    <w:rsid w:val="002E5677"/>
    <w:rsid w:val="002E5BEF"/>
    <w:rsid w:val="002E5EA7"/>
    <w:rsid w:val="002E71C2"/>
    <w:rsid w:val="002E73EB"/>
    <w:rsid w:val="002E7A49"/>
    <w:rsid w:val="002E7E93"/>
    <w:rsid w:val="002F034D"/>
    <w:rsid w:val="002F0B6E"/>
    <w:rsid w:val="002F0DE9"/>
    <w:rsid w:val="002F1298"/>
    <w:rsid w:val="002F12CF"/>
    <w:rsid w:val="002F13AE"/>
    <w:rsid w:val="002F15C6"/>
    <w:rsid w:val="002F1970"/>
    <w:rsid w:val="002F1A48"/>
    <w:rsid w:val="002F1ADF"/>
    <w:rsid w:val="002F1D54"/>
    <w:rsid w:val="002F1F7A"/>
    <w:rsid w:val="002F211D"/>
    <w:rsid w:val="002F2293"/>
    <w:rsid w:val="002F296B"/>
    <w:rsid w:val="002F2B51"/>
    <w:rsid w:val="002F2D53"/>
    <w:rsid w:val="002F36F1"/>
    <w:rsid w:val="002F4529"/>
    <w:rsid w:val="002F45C3"/>
    <w:rsid w:val="002F476D"/>
    <w:rsid w:val="002F4F10"/>
    <w:rsid w:val="002F4FE2"/>
    <w:rsid w:val="002F5768"/>
    <w:rsid w:val="002F58EB"/>
    <w:rsid w:val="002F5EBA"/>
    <w:rsid w:val="002F7513"/>
    <w:rsid w:val="002F7B14"/>
    <w:rsid w:val="00300042"/>
    <w:rsid w:val="003000BA"/>
    <w:rsid w:val="00300516"/>
    <w:rsid w:val="00300536"/>
    <w:rsid w:val="0030073D"/>
    <w:rsid w:val="00300E08"/>
    <w:rsid w:val="0030120C"/>
    <w:rsid w:val="00301A5A"/>
    <w:rsid w:val="0030206B"/>
    <w:rsid w:val="003023DF"/>
    <w:rsid w:val="0030276B"/>
    <w:rsid w:val="00302AC8"/>
    <w:rsid w:val="00302D3D"/>
    <w:rsid w:val="00303CFD"/>
    <w:rsid w:val="00303D18"/>
    <w:rsid w:val="00303FD9"/>
    <w:rsid w:val="00304485"/>
    <w:rsid w:val="003046DC"/>
    <w:rsid w:val="00304819"/>
    <w:rsid w:val="0030597E"/>
    <w:rsid w:val="00305C0A"/>
    <w:rsid w:val="00305DCD"/>
    <w:rsid w:val="00306624"/>
    <w:rsid w:val="003070CB"/>
    <w:rsid w:val="00310229"/>
    <w:rsid w:val="00310318"/>
    <w:rsid w:val="00310643"/>
    <w:rsid w:val="003107D1"/>
    <w:rsid w:val="00310A3E"/>
    <w:rsid w:val="00311741"/>
    <w:rsid w:val="0031194C"/>
    <w:rsid w:val="00311B0D"/>
    <w:rsid w:val="00311C07"/>
    <w:rsid w:val="00311F1A"/>
    <w:rsid w:val="00312554"/>
    <w:rsid w:val="0031257C"/>
    <w:rsid w:val="00312E68"/>
    <w:rsid w:val="00313469"/>
    <w:rsid w:val="0031397F"/>
    <w:rsid w:val="0031433E"/>
    <w:rsid w:val="00314529"/>
    <w:rsid w:val="00314810"/>
    <w:rsid w:val="00314C8F"/>
    <w:rsid w:val="00314D0F"/>
    <w:rsid w:val="00314FDF"/>
    <w:rsid w:val="00315917"/>
    <w:rsid w:val="00315A6E"/>
    <w:rsid w:val="00316213"/>
    <w:rsid w:val="0031675B"/>
    <w:rsid w:val="00316A34"/>
    <w:rsid w:val="00316B43"/>
    <w:rsid w:val="00316F73"/>
    <w:rsid w:val="00316FB6"/>
    <w:rsid w:val="003202ED"/>
    <w:rsid w:val="00320326"/>
    <w:rsid w:val="003209CE"/>
    <w:rsid w:val="00320E90"/>
    <w:rsid w:val="00321940"/>
    <w:rsid w:val="00321D50"/>
    <w:rsid w:val="00321F7E"/>
    <w:rsid w:val="00322061"/>
    <w:rsid w:val="003220EF"/>
    <w:rsid w:val="003222C4"/>
    <w:rsid w:val="00323B28"/>
    <w:rsid w:val="0032497D"/>
    <w:rsid w:val="00324CA1"/>
    <w:rsid w:val="00324E6E"/>
    <w:rsid w:val="00325051"/>
    <w:rsid w:val="00325351"/>
    <w:rsid w:val="00325E97"/>
    <w:rsid w:val="00326B6A"/>
    <w:rsid w:val="00326E88"/>
    <w:rsid w:val="00327743"/>
    <w:rsid w:val="003277FD"/>
    <w:rsid w:val="00327A94"/>
    <w:rsid w:val="00330015"/>
    <w:rsid w:val="0033038C"/>
    <w:rsid w:val="003305C9"/>
    <w:rsid w:val="00331142"/>
    <w:rsid w:val="003314A4"/>
    <w:rsid w:val="0033160C"/>
    <w:rsid w:val="003317C4"/>
    <w:rsid w:val="00331D8A"/>
    <w:rsid w:val="00331FC3"/>
    <w:rsid w:val="00332209"/>
    <w:rsid w:val="00333056"/>
    <w:rsid w:val="00333998"/>
    <w:rsid w:val="003339A8"/>
    <w:rsid w:val="003343A1"/>
    <w:rsid w:val="003348E8"/>
    <w:rsid w:val="00334956"/>
    <w:rsid w:val="00334A39"/>
    <w:rsid w:val="00334CD0"/>
    <w:rsid w:val="00335403"/>
    <w:rsid w:val="00335EDA"/>
    <w:rsid w:val="00335EE9"/>
    <w:rsid w:val="003365F8"/>
    <w:rsid w:val="0033688F"/>
    <w:rsid w:val="00336E0F"/>
    <w:rsid w:val="0033773F"/>
    <w:rsid w:val="00340AEC"/>
    <w:rsid w:val="003414DF"/>
    <w:rsid w:val="00341F24"/>
    <w:rsid w:val="003425D3"/>
    <w:rsid w:val="003432F4"/>
    <w:rsid w:val="00343A0A"/>
    <w:rsid w:val="00343D7A"/>
    <w:rsid w:val="00344576"/>
    <w:rsid w:val="0034460E"/>
    <w:rsid w:val="00344DBA"/>
    <w:rsid w:val="00345607"/>
    <w:rsid w:val="00345BD7"/>
    <w:rsid w:val="00345BF5"/>
    <w:rsid w:val="00345FEB"/>
    <w:rsid w:val="0034684D"/>
    <w:rsid w:val="00346DC4"/>
    <w:rsid w:val="00346EBA"/>
    <w:rsid w:val="00347048"/>
    <w:rsid w:val="003477AC"/>
    <w:rsid w:val="00347D5B"/>
    <w:rsid w:val="0035047F"/>
    <w:rsid w:val="00350737"/>
    <w:rsid w:val="00350E13"/>
    <w:rsid w:val="003510F4"/>
    <w:rsid w:val="00351453"/>
    <w:rsid w:val="003516F9"/>
    <w:rsid w:val="0035186A"/>
    <w:rsid w:val="00352148"/>
    <w:rsid w:val="003525F9"/>
    <w:rsid w:val="0035300F"/>
    <w:rsid w:val="003532E1"/>
    <w:rsid w:val="00353858"/>
    <w:rsid w:val="00353E4C"/>
    <w:rsid w:val="003540AE"/>
    <w:rsid w:val="00354201"/>
    <w:rsid w:val="003543D8"/>
    <w:rsid w:val="003544D2"/>
    <w:rsid w:val="0035453B"/>
    <w:rsid w:val="00354927"/>
    <w:rsid w:val="003549D1"/>
    <w:rsid w:val="003552D7"/>
    <w:rsid w:val="00355B95"/>
    <w:rsid w:val="00355FA9"/>
    <w:rsid w:val="0035665E"/>
    <w:rsid w:val="003566A7"/>
    <w:rsid w:val="00356C27"/>
    <w:rsid w:val="00357662"/>
    <w:rsid w:val="00357DCC"/>
    <w:rsid w:val="00360276"/>
    <w:rsid w:val="00360692"/>
    <w:rsid w:val="00360787"/>
    <w:rsid w:val="00360B04"/>
    <w:rsid w:val="003610B1"/>
    <w:rsid w:val="0036115F"/>
    <w:rsid w:val="00361A30"/>
    <w:rsid w:val="00361C20"/>
    <w:rsid w:val="00361ED5"/>
    <w:rsid w:val="00361F99"/>
    <w:rsid w:val="0036208F"/>
    <w:rsid w:val="00363082"/>
    <w:rsid w:val="0036480B"/>
    <w:rsid w:val="00364BCD"/>
    <w:rsid w:val="00364C85"/>
    <w:rsid w:val="003659D6"/>
    <w:rsid w:val="00365A8F"/>
    <w:rsid w:val="00365B72"/>
    <w:rsid w:val="00365BBA"/>
    <w:rsid w:val="00366864"/>
    <w:rsid w:val="00366EB3"/>
    <w:rsid w:val="003670A7"/>
    <w:rsid w:val="003670EF"/>
    <w:rsid w:val="00367B84"/>
    <w:rsid w:val="00370528"/>
    <w:rsid w:val="00370FA7"/>
    <w:rsid w:val="00370FCF"/>
    <w:rsid w:val="00371703"/>
    <w:rsid w:val="00371727"/>
    <w:rsid w:val="0037329E"/>
    <w:rsid w:val="0037385A"/>
    <w:rsid w:val="00373892"/>
    <w:rsid w:val="0037398A"/>
    <w:rsid w:val="00373BE1"/>
    <w:rsid w:val="003751AE"/>
    <w:rsid w:val="00376886"/>
    <w:rsid w:val="00376A4D"/>
    <w:rsid w:val="003770CC"/>
    <w:rsid w:val="00377299"/>
    <w:rsid w:val="00377449"/>
    <w:rsid w:val="00377B00"/>
    <w:rsid w:val="0038082D"/>
    <w:rsid w:val="00380ABF"/>
    <w:rsid w:val="00381398"/>
    <w:rsid w:val="00381F7A"/>
    <w:rsid w:val="003825BC"/>
    <w:rsid w:val="00382700"/>
    <w:rsid w:val="00382F0D"/>
    <w:rsid w:val="003833DD"/>
    <w:rsid w:val="00383F7A"/>
    <w:rsid w:val="0038453B"/>
    <w:rsid w:val="00384A6F"/>
    <w:rsid w:val="00384DED"/>
    <w:rsid w:val="0038502E"/>
    <w:rsid w:val="00385046"/>
    <w:rsid w:val="00385BEB"/>
    <w:rsid w:val="003865D7"/>
    <w:rsid w:val="00386A73"/>
    <w:rsid w:val="00386C27"/>
    <w:rsid w:val="00386C3D"/>
    <w:rsid w:val="00390498"/>
    <w:rsid w:val="003906FE"/>
    <w:rsid w:val="00390B7D"/>
    <w:rsid w:val="00390B9A"/>
    <w:rsid w:val="00390E4C"/>
    <w:rsid w:val="00390E52"/>
    <w:rsid w:val="003911BA"/>
    <w:rsid w:val="00391ECB"/>
    <w:rsid w:val="00392192"/>
    <w:rsid w:val="0039240C"/>
    <w:rsid w:val="00392899"/>
    <w:rsid w:val="003929BF"/>
    <w:rsid w:val="00392ED5"/>
    <w:rsid w:val="00393459"/>
    <w:rsid w:val="00393601"/>
    <w:rsid w:val="00393669"/>
    <w:rsid w:val="00393730"/>
    <w:rsid w:val="00394173"/>
    <w:rsid w:val="00394564"/>
    <w:rsid w:val="00394887"/>
    <w:rsid w:val="0039593D"/>
    <w:rsid w:val="003960E1"/>
    <w:rsid w:val="00396426"/>
    <w:rsid w:val="003969E2"/>
    <w:rsid w:val="00396A00"/>
    <w:rsid w:val="00396EF0"/>
    <w:rsid w:val="00397284"/>
    <w:rsid w:val="00397571"/>
    <w:rsid w:val="00397584"/>
    <w:rsid w:val="00397660"/>
    <w:rsid w:val="00397A13"/>
    <w:rsid w:val="00397B6B"/>
    <w:rsid w:val="003A00A3"/>
    <w:rsid w:val="003A00D5"/>
    <w:rsid w:val="003A0272"/>
    <w:rsid w:val="003A03B9"/>
    <w:rsid w:val="003A03D3"/>
    <w:rsid w:val="003A103A"/>
    <w:rsid w:val="003A1559"/>
    <w:rsid w:val="003A1D6C"/>
    <w:rsid w:val="003A2092"/>
    <w:rsid w:val="003A22B5"/>
    <w:rsid w:val="003A25BA"/>
    <w:rsid w:val="003A270A"/>
    <w:rsid w:val="003A291E"/>
    <w:rsid w:val="003A2ABD"/>
    <w:rsid w:val="003A2EBC"/>
    <w:rsid w:val="003A2EC9"/>
    <w:rsid w:val="003A3069"/>
    <w:rsid w:val="003A3B95"/>
    <w:rsid w:val="003A3C8B"/>
    <w:rsid w:val="003A577D"/>
    <w:rsid w:val="003A5921"/>
    <w:rsid w:val="003A5C68"/>
    <w:rsid w:val="003A5E5D"/>
    <w:rsid w:val="003A5EF6"/>
    <w:rsid w:val="003A606F"/>
    <w:rsid w:val="003A6B4A"/>
    <w:rsid w:val="003A76B1"/>
    <w:rsid w:val="003A7794"/>
    <w:rsid w:val="003A7963"/>
    <w:rsid w:val="003B04C0"/>
    <w:rsid w:val="003B0AF5"/>
    <w:rsid w:val="003B0CE2"/>
    <w:rsid w:val="003B1084"/>
    <w:rsid w:val="003B122E"/>
    <w:rsid w:val="003B1725"/>
    <w:rsid w:val="003B1AA4"/>
    <w:rsid w:val="003B1C5A"/>
    <w:rsid w:val="003B2FED"/>
    <w:rsid w:val="003B3538"/>
    <w:rsid w:val="003B3755"/>
    <w:rsid w:val="003B3936"/>
    <w:rsid w:val="003B3ADC"/>
    <w:rsid w:val="003B48A7"/>
    <w:rsid w:val="003B5E16"/>
    <w:rsid w:val="003B772C"/>
    <w:rsid w:val="003C05F8"/>
    <w:rsid w:val="003C16C1"/>
    <w:rsid w:val="003C1A61"/>
    <w:rsid w:val="003C1A6E"/>
    <w:rsid w:val="003C2506"/>
    <w:rsid w:val="003C2821"/>
    <w:rsid w:val="003C2C06"/>
    <w:rsid w:val="003C2C27"/>
    <w:rsid w:val="003C36C5"/>
    <w:rsid w:val="003C3786"/>
    <w:rsid w:val="003C3CE0"/>
    <w:rsid w:val="003C45E1"/>
    <w:rsid w:val="003C498D"/>
    <w:rsid w:val="003C4CCB"/>
    <w:rsid w:val="003C5378"/>
    <w:rsid w:val="003C585C"/>
    <w:rsid w:val="003C5A4E"/>
    <w:rsid w:val="003C5BF9"/>
    <w:rsid w:val="003C5D64"/>
    <w:rsid w:val="003C5F30"/>
    <w:rsid w:val="003C606C"/>
    <w:rsid w:val="003C6696"/>
    <w:rsid w:val="003C681C"/>
    <w:rsid w:val="003C713F"/>
    <w:rsid w:val="003C7B49"/>
    <w:rsid w:val="003C7CDB"/>
    <w:rsid w:val="003C7E6B"/>
    <w:rsid w:val="003D0206"/>
    <w:rsid w:val="003D0238"/>
    <w:rsid w:val="003D02C6"/>
    <w:rsid w:val="003D0EF0"/>
    <w:rsid w:val="003D15F9"/>
    <w:rsid w:val="003D1688"/>
    <w:rsid w:val="003D1876"/>
    <w:rsid w:val="003D1D92"/>
    <w:rsid w:val="003D1DED"/>
    <w:rsid w:val="003D25C1"/>
    <w:rsid w:val="003D2633"/>
    <w:rsid w:val="003D278F"/>
    <w:rsid w:val="003D320C"/>
    <w:rsid w:val="003D32D0"/>
    <w:rsid w:val="003D39A7"/>
    <w:rsid w:val="003D3A28"/>
    <w:rsid w:val="003D41FE"/>
    <w:rsid w:val="003D4BD0"/>
    <w:rsid w:val="003D660C"/>
    <w:rsid w:val="003D66F6"/>
    <w:rsid w:val="003D6987"/>
    <w:rsid w:val="003D6E7E"/>
    <w:rsid w:val="003D706B"/>
    <w:rsid w:val="003D7171"/>
    <w:rsid w:val="003D75BA"/>
    <w:rsid w:val="003D789F"/>
    <w:rsid w:val="003D7C97"/>
    <w:rsid w:val="003E22A6"/>
    <w:rsid w:val="003E3019"/>
    <w:rsid w:val="003E32A7"/>
    <w:rsid w:val="003E375F"/>
    <w:rsid w:val="003E3E69"/>
    <w:rsid w:val="003E3F10"/>
    <w:rsid w:val="003E3FEE"/>
    <w:rsid w:val="003E46DB"/>
    <w:rsid w:val="003E5128"/>
    <w:rsid w:val="003E5905"/>
    <w:rsid w:val="003E5C6D"/>
    <w:rsid w:val="003E6052"/>
    <w:rsid w:val="003E65CD"/>
    <w:rsid w:val="003E695D"/>
    <w:rsid w:val="003E6C2E"/>
    <w:rsid w:val="003E71A5"/>
    <w:rsid w:val="003E727B"/>
    <w:rsid w:val="003E7293"/>
    <w:rsid w:val="003E79C0"/>
    <w:rsid w:val="003E7BAF"/>
    <w:rsid w:val="003E7E31"/>
    <w:rsid w:val="003F035C"/>
    <w:rsid w:val="003F0E30"/>
    <w:rsid w:val="003F16E9"/>
    <w:rsid w:val="003F1D8A"/>
    <w:rsid w:val="003F21A0"/>
    <w:rsid w:val="003F241A"/>
    <w:rsid w:val="003F26F8"/>
    <w:rsid w:val="003F2D0E"/>
    <w:rsid w:val="003F455F"/>
    <w:rsid w:val="003F46D5"/>
    <w:rsid w:val="003F481C"/>
    <w:rsid w:val="003F4A7A"/>
    <w:rsid w:val="003F4C9B"/>
    <w:rsid w:val="003F4EF1"/>
    <w:rsid w:val="003F5658"/>
    <w:rsid w:val="003F5C28"/>
    <w:rsid w:val="003F5F2E"/>
    <w:rsid w:val="003F6346"/>
    <w:rsid w:val="003F767A"/>
    <w:rsid w:val="003F78A0"/>
    <w:rsid w:val="003F7B52"/>
    <w:rsid w:val="00400305"/>
    <w:rsid w:val="00400444"/>
    <w:rsid w:val="004007DE"/>
    <w:rsid w:val="0040134A"/>
    <w:rsid w:val="00401A79"/>
    <w:rsid w:val="00401CF7"/>
    <w:rsid w:val="0040231B"/>
    <w:rsid w:val="004026D8"/>
    <w:rsid w:val="00402D63"/>
    <w:rsid w:val="00403CB6"/>
    <w:rsid w:val="00403E5F"/>
    <w:rsid w:val="00404116"/>
    <w:rsid w:val="00404259"/>
    <w:rsid w:val="00404EC5"/>
    <w:rsid w:val="00404F4D"/>
    <w:rsid w:val="004058AD"/>
    <w:rsid w:val="00405A06"/>
    <w:rsid w:val="00405ACE"/>
    <w:rsid w:val="00406211"/>
    <w:rsid w:val="004066DE"/>
    <w:rsid w:val="00406E58"/>
    <w:rsid w:val="00406EE7"/>
    <w:rsid w:val="0040716A"/>
    <w:rsid w:val="00407CC7"/>
    <w:rsid w:val="00407D1E"/>
    <w:rsid w:val="00407F18"/>
    <w:rsid w:val="00410318"/>
    <w:rsid w:val="004103E4"/>
    <w:rsid w:val="00410871"/>
    <w:rsid w:val="00410A2F"/>
    <w:rsid w:val="004114EE"/>
    <w:rsid w:val="00412303"/>
    <w:rsid w:val="00412357"/>
    <w:rsid w:val="00412A16"/>
    <w:rsid w:val="00412FD3"/>
    <w:rsid w:val="004131E6"/>
    <w:rsid w:val="00413D66"/>
    <w:rsid w:val="004145A8"/>
    <w:rsid w:val="004146E3"/>
    <w:rsid w:val="004148E2"/>
    <w:rsid w:val="00414C8B"/>
    <w:rsid w:val="00414D34"/>
    <w:rsid w:val="00414E48"/>
    <w:rsid w:val="0041535F"/>
    <w:rsid w:val="004153F1"/>
    <w:rsid w:val="00415578"/>
    <w:rsid w:val="00416681"/>
    <w:rsid w:val="0041684F"/>
    <w:rsid w:val="00416A2C"/>
    <w:rsid w:val="00417E64"/>
    <w:rsid w:val="00420A85"/>
    <w:rsid w:val="004211AA"/>
    <w:rsid w:val="004219E7"/>
    <w:rsid w:val="00421DE2"/>
    <w:rsid w:val="00422E9E"/>
    <w:rsid w:val="00422F91"/>
    <w:rsid w:val="004237C6"/>
    <w:rsid w:val="00423852"/>
    <w:rsid w:val="00423A00"/>
    <w:rsid w:val="00423C65"/>
    <w:rsid w:val="00424357"/>
    <w:rsid w:val="004248EC"/>
    <w:rsid w:val="00424CEA"/>
    <w:rsid w:val="00425021"/>
    <w:rsid w:val="00425601"/>
    <w:rsid w:val="00425A54"/>
    <w:rsid w:val="00425FAA"/>
    <w:rsid w:val="00426088"/>
    <w:rsid w:val="004268AB"/>
    <w:rsid w:val="004272DB"/>
    <w:rsid w:val="00427C1E"/>
    <w:rsid w:val="00430279"/>
    <w:rsid w:val="0043048A"/>
    <w:rsid w:val="004309E1"/>
    <w:rsid w:val="00430B50"/>
    <w:rsid w:val="004313E3"/>
    <w:rsid w:val="0043165B"/>
    <w:rsid w:val="004317A1"/>
    <w:rsid w:val="00431E9C"/>
    <w:rsid w:val="00432454"/>
    <w:rsid w:val="004324EC"/>
    <w:rsid w:val="00432690"/>
    <w:rsid w:val="004328F2"/>
    <w:rsid w:val="00433E30"/>
    <w:rsid w:val="00433E7E"/>
    <w:rsid w:val="00433F4E"/>
    <w:rsid w:val="00434026"/>
    <w:rsid w:val="0043476A"/>
    <w:rsid w:val="004356BA"/>
    <w:rsid w:val="00435A0F"/>
    <w:rsid w:val="00435BE8"/>
    <w:rsid w:val="00435EF5"/>
    <w:rsid w:val="00436AAE"/>
    <w:rsid w:val="00437023"/>
    <w:rsid w:val="00437794"/>
    <w:rsid w:val="00437840"/>
    <w:rsid w:val="00437D78"/>
    <w:rsid w:val="00437E54"/>
    <w:rsid w:val="0044099A"/>
    <w:rsid w:val="00441116"/>
    <w:rsid w:val="00441614"/>
    <w:rsid w:val="004417E6"/>
    <w:rsid w:val="0044190D"/>
    <w:rsid w:val="00441AF7"/>
    <w:rsid w:val="00441B08"/>
    <w:rsid w:val="00441B85"/>
    <w:rsid w:val="00441BEA"/>
    <w:rsid w:val="00442372"/>
    <w:rsid w:val="00442413"/>
    <w:rsid w:val="004427ED"/>
    <w:rsid w:val="00442D30"/>
    <w:rsid w:val="004436DF"/>
    <w:rsid w:val="00443BE1"/>
    <w:rsid w:val="00443BED"/>
    <w:rsid w:val="00443EB8"/>
    <w:rsid w:val="00444127"/>
    <w:rsid w:val="00444B6E"/>
    <w:rsid w:val="00445818"/>
    <w:rsid w:val="00445FEC"/>
    <w:rsid w:val="004467E5"/>
    <w:rsid w:val="004470DF"/>
    <w:rsid w:val="00447420"/>
    <w:rsid w:val="004474D4"/>
    <w:rsid w:val="00447867"/>
    <w:rsid w:val="00447C7A"/>
    <w:rsid w:val="004502CC"/>
    <w:rsid w:val="00450684"/>
    <w:rsid w:val="004507A1"/>
    <w:rsid w:val="00450CAA"/>
    <w:rsid w:val="00451152"/>
    <w:rsid w:val="0045152B"/>
    <w:rsid w:val="004516AC"/>
    <w:rsid w:val="00452021"/>
    <w:rsid w:val="00452953"/>
    <w:rsid w:val="00452DBE"/>
    <w:rsid w:val="00452F13"/>
    <w:rsid w:val="00453ACA"/>
    <w:rsid w:val="004540E8"/>
    <w:rsid w:val="00454F6B"/>
    <w:rsid w:val="004558B3"/>
    <w:rsid w:val="00455CCE"/>
    <w:rsid w:val="00455E3C"/>
    <w:rsid w:val="00455E50"/>
    <w:rsid w:val="00455F4E"/>
    <w:rsid w:val="0045603A"/>
    <w:rsid w:val="0045613F"/>
    <w:rsid w:val="00456461"/>
    <w:rsid w:val="00456F97"/>
    <w:rsid w:val="0045725B"/>
    <w:rsid w:val="004575AC"/>
    <w:rsid w:val="00457951"/>
    <w:rsid w:val="00460536"/>
    <w:rsid w:val="00461873"/>
    <w:rsid w:val="0046225F"/>
    <w:rsid w:val="00462343"/>
    <w:rsid w:val="00462885"/>
    <w:rsid w:val="004628CD"/>
    <w:rsid w:val="0046336B"/>
    <w:rsid w:val="00463445"/>
    <w:rsid w:val="00463528"/>
    <w:rsid w:val="004639F6"/>
    <w:rsid w:val="00463B2C"/>
    <w:rsid w:val="00464243"/>
    <w:rsid w:val="00465737"/>
    <w:rsid w:val="004659A0"/>
    <w:rsid w:val="00465A03"/>
    <w:rsid w:val="00465CF3"/>
    <w:rsid w:val="00465F53"/>
    <w:rsid w:val="004660B3"/>
    <w:rsid w:val="004660CC"/>
    <w:rsid w:val="004665E5"/>
    <w:rsid w:val="00466782"/>
    <w:rsid w:val="00467324"/>
    <w:rsid w:val="00467679"/>
    <w:rsid w:val="004678D9"/>
    <w:rsid w:val="0047000F"/>
    <w:rsid w:val="0047027B"/>
    <w:rsid w:val="004704A1"/>
    <w:rsid w:val="004708D8"/>
    <w:rsid w:val="00470BD3"/>
    <w:rsid w:val="00470E03"/>
    <w:rsid w:val="00471023"/>
    <w:rsid w:val="0047142F"/>
    <w:rsid w:val="00471684"/>
    <w:rsid w:val="00471ABE"/>
    <w:rsid w:val="00472675"/>
    <w:rsid w:val="00473861"/>
    <w:rsid w:val="00473A93"/>
    <w:rsid w:val="00474447"/>
    <w:rsid w:val="00474E67"/>
    <w:rsid w:val="00474F36"/>
    <w:rsid w:val="004750B1"/>
    <w:rsid w:val="004752E9"/>
    <w:rsid w:val="00475480"/>
    <w:rsid w:val="00475703"/>
    <w:rsid w:val="00475811"/>
    <w:rsid w:val="00475CA3"/>
    <w:rsid w:val="00475D02"/>
    <w:rsid w:val="00475E53"/>
    <w:rsid w:val="0047612A"/>
    <w:rsid w:val="00476172"/>
    <w:rsid w:val="00476CF3"/>
    <w:rsid w:val="00476E1C"/>
    <w:rsid w:val="0047755F"/>
    <w:rsid w:val="0047798E"/>
    <w:rsid w:val="00477B0B"/>
    <w:rsid w:val="00477C5F"/>
    <w:rsid w:val="00477CD3"/>
    <w:rsid w:val="00480443"/>
    <w:rsid w:val="004805BA"/>
    <w:rsid w:val="00480A66"/>
    <w:rsid w:val="00480A67"/>
    <w:rsid w:val="00480A73"/>
    <w:rsid w:val="00480C7B"/>
    <w:rsid w:val="00480CF8"/>
    <w:rsid w:val="004810BE"/>
    <w:rsid w:val="00481FE1"/>
    <w:rsid w:val="00482008"/>
    <w:rsid w:val="00482030"/>
    <w:rsid w:val="00482112"/>
    <w:rsid w:val="004821F7"/>
    <w:rsid w:val="004827F7"/>
    <w:rsid w:val="00482974"/>
    <w:rsid w:val="00482AD6"/>
    <w:rsid w:val="00482FE0"/>
    <w:rsid w:val="0048328D"/>
    <w:rsid w:val="0048428C"/>
    <w:rsid w:val="004846A7"/>
    <w:rsid w:val="00484802"/>
    <w:rsid w:val="004848A3"/>
    <w:rsid w:val="00484A43"/>
    <w:rsid w:val="00484AB8"/>
    <w:rsid w:val="00484D1A"/>
    <w:rsid w:val="00484E4B"/>
    <w:rsid w:val="004851B3"/>
    <w:rsid w:val="00485369"/>
    <w:rsid w:val="00486242"/>
    <w:rsid w:val="00486344"/>
    <w:rsid w:val="004864F9"/>
    <w:rsid w:val="0048697B"/>
    <w:rsid w:val="00486BF8"/>
    <w:rsid w:val="00486EB6"/>
    <w:rsid w:val="00487261"/>
    <w:rsid w:val="004874F3"/>
    <w:rsid w:val="00487BF4"/>
    <w:rsid w:val="004902E9"/>
    <w:rsid w:val="00490C9F"/>
    <w:rsid w:val="00490DB4"/>
    <w:rsid w:val="0049129B"/>
    <w:rsid w:val="004918A3"/>
    <w:rsid w:val="00491CB1"/>
    <w:rsid w:val="00491E73"/>
    <w:rsid w:val="00492651"/>
    <w:rsid w:val="00492BED"/>
    <w:rsid w:val="00492E98"/>
    <w:rsid w:val="00492EB9"/>
    <w:rsid w:val="00493018"/>
    <w:rsid w:val="00493261"/>
    <w:rsid w:val="0049333A"/>
    <w:rsid w:val="004943B0"/>
    <w:rsid w:val="004945F3"/>
    <w:rsid w:val="004946D8"/>
    <w:rsid w:val="00495929"/>
    <w:rsid w:val="0049687E"/>
    <w:rsid w:val="00496AAC"/>
    <w:rsid w:val="00496B81"/>
    <w:rsid w:val="00497265"/>
    <w:rsid w:val="004A04FD"/>
    <w:rsid w:val="004A1291"/>
    <w:rsid w:val="004A1620"/>
    <w:rsid w:val="004A16F6"/>
    <w:rsid w:val="004A18B0"/>
    <w:rsid w:val="004A1CAF"/>
    <w:rsid w:val="004A1E57"/>
    <w:rsid w:val="004A22C3"/>
    <w:rsid w:val="004A2427"/>
    <w:rsid w:val="004A2759"/>
    <w:rsid w:val="004A2B6B"/>
    <w:rsid w:val="004A30D2"/>
    <w:rsid w:val="004A3190"/>
    <w:rsid w:val="004A35D0"/>
    <w:rsid w:val="004A3740"/>
    <w:rsid w:val="004A3B21"/>
    <w:rsid w:val="004A3C22"/>
    <w:rsid w:val="004A4E2C"/>
    <w:rsid w:val="004A4E98"/>
    <w:rsid w:val="004A62C4"/>
    <w:rsid w:val="004A65E7"/>
    <w:rsid w:val="004A6CC8"/>
    <w:rsid w:val="004A6CDB"/>
    <w:rsid w:val="004A6EC2"/>
    <w:rsid w:val="004A7422"/>
    <w:rsid w:val="004B0362"/>
    <w:rsid w:val="004B0564"/>
    <w:rsid w:val="004B06CB"/>
    <w:rsid w:val="004B0895"/>
    <w:rsid w:val="004B0919"/>
    <w:rsid w:val="004B0D48"/>
    <w:rsid w:val="004B16DF"/>
    <w:rsid w:val="004B18D1"/>
    <w:rsid w:val="004B1B64"/>
    <w:rsid w:val="004B1F2E"/>
    <w:rsid w:val="004B2163"/>
    <w:rsid w:val="004B2951"/>
    <w:rsid w:val="004B2C40"/>
    <w:rsid w:val="004B35BB"/>
    <w:rsid w:val="004B3625"/>
    <w:rsid w:val="004B3A76"/>
    <w:rsid w:val="004B44A1"/>
    <w:rsid w:val="004B4DA1"/>
    <w:rsid w:val="004B542F"/>
    <w:rsid w:val="004B5490"/>
    <w:rsid w:val="004B5A42"/>
    <w:rsid w:val="004B7756"/>
    <w:rsid w:val="004B7F06"/>
    <w:rsid w:val="004B7FC6"/>
    <w:rsid w:val="004C0C30"/>
    <w:rsid w:val="004C0F7E"/>
    <w:rsid w:val="004C156E"/>
    <w:rsid w:val="004C1997"/>
    <w:rsid w:val="004C1C70"/>
    <w:rsid w:val="004C1DC9"/>
    <w:rsid w:val="004C2115"/>
    <w:rsid w:val="004C21AF"/>
    <w:rsid w:val="004C2963"/>
    <w:rsid w:val="004C2B12"/>
    <w:rsid w:val="004C2BDD"/>
    <w:rsid w:val="004C3402"/>
    <w:rsid w:val="004C392C"/>
    <w:rsid w:val="004C3C04"/>
    <w:rsid w:val="004C430D"/>
    <w:rsid w:val="004C4B0C"/>
    <w:rsid w:val="004C4C67"/>
    <w:rsid w:val="004C51D3"/>
    <w:rsid w:val="004C5EF2"/>
    <w:rsid w:val="004C61AE"/>
    <w:rsid w:val="004C770A"/>
    <w:rsid w:val="004C774F"/>
    <w:rsid w:val="004C7783"/>
    <w:rsid w:val="004C77F1"/>
    <w:rsid w:val="004D040D"/>
    <w:rsid w:val="004D1300"/>
    <w:rsid w:val="004D15EB"/>
    <w:rsid w:val="004D1952"/>
    <w:rsid w:val="004D1B5B"/>
    <w:rsid w:val="004D2184"/>
    <w:rsid w:val="004D3E4F"/>
    <w:rsid w:val="004D4B14"/>
    <w:rsid w:val="004D569D"/>
    <w:rsid w:val="004D5A07"/>
    <w:rsid w:val="004D5AC6"/>
    <w:rsid w:val="004D5C50"/>
    <w:rsid w:val="004D5F05"/>
    <w:rsid w:val="004D6117"/>
    <w:rsid w:val="004D66BD"/>
    <w:rsid w:val="004D6A3E"/>
    <w:rsid w:val="004D6E1F"/>
    <w:rsid w:val="004D752B"/>
    <w:rsid w:val="004D77EF"/>
    <w:rsid w:val="004D79D5"/>
    <w:rsid w:val="004D7A6C"/>
    <w:rsid w:val="004E01CD"/>
    <w:rsid w:val="004E0723"/>
    <w:rsid w:val="004E072E"/>
    <w:rsid w:val="004E0B84"/>
    <w:rsid w:val="004E0E34"/>
    <w:rsid w:val="004E13C3"/>
    <w:rsid w:val="004E1B2A"/>
    <w:rsid w:val="004E1DE2"/>
    <w:rsid w:val="004E1E35"/>
    <w:rsid w:val="004E1EA8"/>
    <w:rsid w:val="004E230C"/>
    <w:rsid w:val="004E232C"/>
    <w:rsid w:val="004E258B"/>
    <w:rsid w:val="004E2E09"/>
    <w:rsid w:val="004E3007"/>
    <w:rsid w:val="004E3ABD"/>
    <w:rsid w:val="004E3E1B"/>
    <w:rsid w:val="004E5243"/>
    <w:rsid w:val="004E53F2"/>
    <w:rsid w:val="004E5E6C"/>
    <w:rsid w:val="004E6709"/>
    <w:rsid w:val="004E6D8B"/>
    <w:rsid w:val="004E73D3"/>
    <w:rsid w:val="004E799B"/>
    <w:rsid w:val="004E7E30"/>
    <w:rsid w:val="004F04C8"/>
    <w:rsid w:val="004F058A"/>
    <w:rsid w:val="004F0E45"/>
    <w:rsid w:val="004F1580"/>
    <w:rsid w:val="004F1F6C"/>
    <w:rsid w:val="004F2218"/>
    <w:rsid w:val="004F2AB9"/>
    <w:rsid w:val="004F2C3F"/>
    <w:rsid w:val="004F2E8D"/>
    <w:rsid w:val="004F39D3"/>
    <w:rsid w:val="004F4185"/>
    <w:rsid w:val="004F4198"/>
    <w:rsid w:val="004F4421"/>
    <w:rsid w:val="004F4BEC"/>
    <w:rsid w:val="004F4C49"/>
    <w:rsid w:val="004F4CDF"/>
    <w:rsid w:val="004F4DB9"/>
    <w:rsid w:val="004F56A6"/>
    <w:rsid w:val="004F5863"/>
    <w:rsid w:val="004F5D70"/>
    <w:rsid w:val="004F5E26"/>
    <w:rsid w:val="004F611D"/>
    <w:rsid w:val="004F63D3"/>
    <w:rsid w:val="004F65C4"/>
    <w:rsid w:val="004F68D6"/>
    <w:rsid w:val="004F6AF9"/>
    <w:rsid w:val="004F6C7F"/>
    <w:rsid w:val="004F71B7"/>
    <w:rsid w:val="004F74F9"/>
    <w:rsid w:val="004F7555"/>
    <w:rsid w:val="004F7F09"/>
    <w:rsid w:val="005006F3"/>
    <w:rsid w:val="005012AB"/>
    <w:rsid w:val="005018A2"/>
    <w:rsid w:val="00501A9B"/>
    <w:rsid w:val="00501C2A"/>
    <w:rsid w:val="00501E49"/>
    <w:rsid w:val="00502DCA"/>
    <w:rsid w:val="0050306A"/>
    <w:rsid w:val="005032BE"/>
    <w:rsid w:val="00503B3B"/>
    <w:rsid w:val="00503D20"/>
    <w:rsid w:val="0050442E"/>
    <w:rsid w:val="00504D77"/>
    <w:rsid w:val="0050507F"/>
    <w:rsid w:val="00506061"/>
    <w:rsid w:val="00506538"/>
    <w:rsid w:val="00506E7F"/>
    <w:rsid w:val="00507565"/>
    <w:rsid w:val="0050784B"/>
    <w:rsid w:val="00507983"/>
    <w:rsid w:val="00507DA1"/>
    <w:rsid w:val="00510014"/>
    <w:rsid w:val="005104EC"/>
    <w:rsid w:val="005113B7"/>
    <w:rsid w:val="00512007"/>
    <w:rsid w:val="005121BC"/>
    <w:rsid w:val="00512692"/>
    <w:rsid w:val="00512B56"/>
    <w:rsid w:val="00512C45"/>
    <w:rsid w:val="00512E13"/>
    <w:rsid w:val="00512F7B"/>
    <w:rsid w:val="005133FE"/>
    <w:rsid w:val="005137A4"/>
    <w:rsid w:val="00513820"/>
    <w:rsid w:val="00513B0B"/>
    <w:rsid w:val="00513DB5"/>
    <w:rsid w:val="00513E3E"/>
    <w:rsid w:val="00514858"/>
    <w:rsid w:val="00515189"/>
    <w:rsid w:val="005155A7"/>
    <w:rsid w:val="0051567E"/>
    <w:rsid w:val="005158E0"/>
    <w:rsid w:val="00516368"/>
    <w:rsid w:val="00516943"/>
    <w:rsid w:val="00516BDA"/>
    <w:rsid w:val="005171B4"/>
    <w:rsid w:val="0051743E"/>
    <w:rsid w:val="00520595"/>
    <w:rsid w:val="00520B40"/>
    <w:rsid w:val="00520BC8"/>
    <w:rsid w:val="00520BE2"/>
    <w:rsid w:val="00521AB8"/>
    <w:rsid w:val="00521F58"/>
    <w:rsid w:val="0052203A"/>
    <w:rsid w:val="0052225F"/>
    <w:rsid w:val="005223BE"/>
    <w:rsid w:val="0052284C"/>
    <w:rsid w:val="00522E28"/>
    <w:rsid w:val="00523967"/>
    <w:rsid w:val="00524B4F"/>
    <w:rsid w:val="00524F25"/>
    <w:rsid w:val="00525205"/>
    <w:rsid w:val="00525233"/>
    <w:rsid w:val="00525276"/>
    <w:rsid w:val="00525B5B"/>
    <w:rsid w:val="00525D51"/>
    <w:rsid w:val="0052676A"/>
    <w:rsid w:val="00526A9B"/>
    <w:rsid w:val="00527138"/>
    <w:rsid w:val="0052717F"/>
    <w:rsid w:val="005272A9"/>
    <w:rsid w:val="005302DA"/>
    <w:rsid w:val="00530A90"/>
    <w:rsid w:val="00530E6D"/>
    <w:rsid w:val="0053100B"/>
    <w:rsid w:val="00531A42"/>
    <w:rsid w:val="00531FBF"/>
    <w:rsid w:val="00531FCE"/>
    <w:rsid w:val="0053323E"/>
    <w:rsid w:val="005334A2"/>
    <w:rsid w:val="00534014"/>
    <w:rsid w:val="005342B7"/>
    <w:rsid w:val="005345E9"/>
    <w:rsid w:val="005349F6"/>
    <w:rsid w:val="0053527B"/>
    <w:rsid w:val="005356CA"/>
    <w:rsid w:val="00535964"/>
    <w:rsid w:val="00535B68"/>
    <w:rsid w:val="00535B83"/>
    <w:rsid w:val="00535EFA"/>
    <w:rsid w:val="00536B21"/>
    <w:rsid w:val="00536BC3"/>
    <w:rsid w:val="0053737D"/>
    <w:rsid w:val="00537662"/>
    <w:rsid w:val="00537681"/>
    <w:rsid w:val="0053778B"/>
    <w:rsid w:val="005377C6"/>
    <w:rsid w:val="005378B9"/>
    <w:rsid w:val="00537B47"/>
    <w:rsid w:val="00537C17"/>
    <w:rsid w:val="00540492"/>
    <w:rsid w:val="0054057E"/>
    <w:rsid w:val="00540E63"/>
    <w:rsid w:val="005410C3"/>
    <w:rsid w:val="005410F8"/>
    <w:rsid w:val="00541787"/>
    <w:rsid w:val="00541B56"/>
    <w:rsid w:val="00541B69"/>
    <w:rsid w:val="00542318"/>
    <w:rsid w:val="005423F1"/>
    <w:rsid w:val="00542809"/>
    <w:rsid w:val="00542B2D"/>
    <w:rsid w:val="00542D27"/>
    <w:rsid w:val="00542E7B"/>
    <w:rsid w:val="00542F9E"/>
    <w:rsid w:val="005432EB"/>
    <w:rsid w:val="005438FE"/>
    <w:rsid w:val="00543987"/>
    <w:rsid w:val="00543D09"/>
    <w:rsid w:val="00543FEA"/>
    <w:rsid w:val="00544D6D"/>
    <w:rsid w:val="0054564F"/>
    <w:rsid w:val="005465A4"/>
    <w:rsid w:val="00546693"/>
    <w:rsid w:val="00547010"/>
    <w:rsid w:val="005471C1"/>
    <w:rsid w:val="00547EA3"/>
    <w:rsid w:val="005504F3"/>
    <w:rsid w:val="00550930"/>
    <w:rsid w:val="00550B9D"/>
    <w:rsid w:val="005519E7"/>
    <w:rsid w:val="00551DBC"/>
    <w:rsid w:val="00551FF8"/>
    <w:rsid w:val="005527B2"/>
    <w:rsid w:val="005528F4"/>
    <w:rsid w:val="00553847"/>
    <w:rsid w:val="00553C15"/>
    <w:rsid w:val="00553EC4"/>
    <w:rsid w:val="00553F81"/>
    <w:rsid w:val="0055453A"/>
    <w:rsid w:val="005549A3"/>
    <w:rsid w:val="005549D3"/>
    <w:rsid w:val="005550C9"/>
    <w:rsid w:val="005551F0"/>
    <w:rsid w:val="005553AB"/>
    <w:rsid w:val="005557AF"/>
    <w:rsid w:val="005557D0"/>
    <w:rsid w:val="00555C58"/>
    <w:rsid w:val="00555CB0"/>
    <w:rsid w:val="00555ED2"/>
    <w:rsid w:val="00556963"/>
    <w:rsid w:val="00556B56"/>
    <w:rsid w:val="00557309"/>
    <w:rsid w:val="00557376"/>
    <w:rsid w:val="00557458"/>
    <w:rsid w:val="00557FD8"/>
    <w:rsid w:val="005607D9"/>
    <w:rsid w:val="00562487"/>
    <w:rsid w:val="00562826"/>
    <w:rsid w:val="00562A66"/>
    <w:rsid w:val="00562BC8"/>
    <w:rsid w:val="00562C00"/>
    <w:rsid w:val="0056395B"/>
    <w:rsid w:val="00563E41"/>
    <w:rsid w:val="00563E95"/>
    <w:rsid w:val="005642D9"/>
    <w:rsid w:val="00564400"/>
    <w:rsid w:val="0056463B"/>
    <w:rsid w:val="00564C1E"/>
    <w:rsid w:val="00564DEA"/>
    <w:rsid w:val="00564DFB"/>
    <w:rsid w:val="00565520"/>
    <w:rsid w:val="005659CA"/>
    <w:rsid w:val="00565F3C"/>
    <w:rsid w:val="00566718"/>
    <w:rsid w:val="0056704A"/>
    <w:rsid w:val="005676F6"/>
    <w:rsid w:val="005678FF"/>
    <w:rsid w:val="00567B44"/>
    <w:rsid w:val="0057009A"/>
    <w:rsid w:val="00570132"/>
    <w:rsid w:val="0057046D"/>
    <w:rsid w:val="0057082D"/>
    <w:rsid w:val="005708F6"/>
    <w:rsid w:val="005709AC"/>
    <w:rsid w:val="00571614"/>
    <w:rsid w:val="0057164F"/>
    <w:rsid w:val="00571715"/>
    <w:rsid w:val="00571C51"/>
    <w:rsid w:val="00572136"/>
    <w:rsid w:val="00572B53"/>
    <w:rsid w:val="00572CCD"/>
    <w:rsid w:val="00572DEA"/>
    <w:rsid w:val="00573A1B"/>
    <w:rsid w:val="00573A34"/>
    <w:rsid w:val="00573C82"/>
    <w:rsid w:val="00573D9C"/>
    <w:rsid w:val="00574392"/>
    <w:rsid w:val="0057537D"/>
    <w:rsid w:val="005759F0"/>
    <w:rsid w:val="005764D2"/>
    <w:rsid w:val="005765B3"/>
    <w:rsid w:val="00576A68"/>
    <w:rsid w:val="00576BEB"/>
    <w:rsid w:val="00576DD5"/>
    <w:rsid w:val="00576FB4"/>
    <w:rsid w:val="005771D6"/>
    <w:rsid w:val="0058072A"/>
    <w:rsid w:val="005812D3"/>
    <w:rsid w:val="00581E73"/>
    <w:rsid w:val="0058238E"/>
    <w:rsid w:val="0058240A"/>
    <w:rsid w:val="005827D0"/>
    <w:rsid w:val="005829BC"/>
    <w:rsid w:val="00582BAF"/>
    <w:rsid w:val="005837FA"/>
    <w:rsid w:val="0058380C"/>
    <w:rsid w:val="00583AA5"/>
    <w:rsid w:val="00584369"/>
    <w:rsid w:val="0058442B"/>
    <w:rsid w:val="005847C8"/>
    <w:rsid w:val="00585810"/>
    <w:rsid w:val="00585873"/>
    <w:rsid w:val="00585C39"/>
    <w:rsid w:val="00585D94"/>
    <w:rsid w:val="00586324"/>
    <w:rsid w:val="00586588"/>
    <w:rsid w:val="005866A6"/>
    <w:rsid w:val="00586FB0"/>
    <w:rsid w:val="005875A4"/>
    <w:rsid w:val="00587C51"/>
    <w:rsid w:val="00587E79"/>
    <w:rsid w:val="00587F5A"/>
    <w:rsid w:val="005901AF"/>
    <w:rsid w:val="005903C8"/>
    <w:rsid w:val="00590B72"/>
    <w:rsid w:val="00592713"/>
    <w:rsid w:val="00592AD1"/>
    <w:rsid w:val="00592B97"/>
    <w:rsid w:val="00592C1D"/>
    <w:rsid w:val="00592F5B"/>
    <w:rsid w:val="00593164"/>
    <w:rsid w:val="0059340F"/>
    <w:rsid w:val="005938C6"/>
    <w:rsid w:val="00593F25"/>
    <w:rsid w:val="0059480A"/>
    <w:rsid w:val="00594F54"/>
    <w:rsid w:val="005954DB"/>
    <w:rsid w:val="005955C3"/>
    <w:rsid w:val="00595755"/>
    <w:rsid w:val="005962C4"/>
    <w:rsid w:val="0059662F"/>
    <w:rsid w:val="0059679D"/>
    <w:rsid w:val="00596C57"/>
    <w:rsid w:val="00596FF1"/>
    <w:rsid w:val="005971F0"/>
    <w:rsid w:val="005977E3"/>
    <w:rsid w:val="00597A1D"/>
    <w:rsid w:val="00597FA1"/>
    <w:rsid w:val="005A0446"/>
    <w:rsid w:val="005A0447"/>
    <w:rsid w:val="005A0FC5"/>
    <w:rsid w:val="005A1021"/>
    <w:rsid w:val="005A12F8"/>
    <w:rsid w:val="005A1618"/>
    <w:rsid w:val="005A198D"/>
    <w:rsid w:val="005A217D"/>
    <w:rsid w:val="005A240C"/>
    <w:rsid w:val="005A2432"/>
    <w:rsid w:val="005A248D"/>
    <w:rsid w:val="005A2AFC"/>
    <w:rsid w:val="005A2D61"/>
    <w:rsid w:val="005A2F5E"/>
    <w:rsid w:val="005A34D6"/>
    <w:rsid w:val="005A3CAB"/>
    <w:rsid w:val="005A4073"/>
    <w:rsid w:val="005A4131"/>
    <w:rsid w:val="005A467E"/>
    <w:rsid w:val="005A495B"/>
    <w:rsid w:val="005A4FAD"/>
    <w:rsid w:val="005A544E"/>
    <w:rsid w:val="005A5518"/>
    <w:rsid w:val="005A59AF"/>
    <w:rsid w:val="005A5D51"/>
    <w:rsid w:val="005A5EAB"/>
    <w:rsid w:val="005A5EBC"/>
    <w:rsid w:val="005A616F"/>
    <w:rsid w:val="005A6246"/>
    <w:rsid w:val="005A6B6A"/>
    <w:rsid w:val="005A6C22"/>
    <w:rsid w:val="005A72FE"/>
    <w:rsid w:val="005A75E5"/>
    <w:rsid w:val="005A7B0D"/>
    <w:rsid w:val="005A7C07"/>
    <w:rsid w:val="005B000B"/>
    <w:rsid w:val="005B0AC1"/>
    <w:rsid w:val="005B0E38"/>
    <w:rsid w:val="005B0F61"/>
    <w:rsid w:val="005B1059"/>
    <w:rsid w:val="005B12A5"/>
    <w:rsid w:val="005B1889"/>
    <w:rsid w:val="005B21A2"/>
    <w:rsid w:val="005B25BA"/>
    <w:rsid w:val="005B27F0"/>
    <w:rsid w:val="005B2986"/>
    <w:rsid w:val="005B2A3A"/>
    <w:rsid w:val="005B3024"/>
    <w:rsid w:val="005B3094"/>
    <w:rsid w:val="005B36DC"/>
    <w:rsid w:val="005B3A52"/>
    <w:rsid w:val="005B44B9"/>
    <w:rsid w:val="005B4667"/>
    <w:rsid w:val="005B4A8F"/>
    <w:rsid w:val="005B4FDB"/>
    <w:rsid w:val="005B6108"/>
    <w:rsid w:val="005B623B"/>
    <w:rsid w:val="005B6401"/>
    <w:rsid w:val="005B64AB"/>
    <w:rsid w:val="005B7E10"/>
    <w:rsid w:val="005C063B"/>
    <w:rsid w:val="005C0850"/>
    <w:rsid w:val="005C0D77"/>
    <w:rsid w:val="005C0EB3"/>
    <w:rsid w:val="005C1270"/>
    <w:rsid w:val="005C14F7"/>
    <w:rsid w:val="005C1647"/>
    <w:rsid w:val="005C1958"/>
    <w:rsid w:val="005C1A4D"/>
    <w:rsid w:val="005C2B05"/>
    <w:rsid w:val="005C2DC5"/>
    <w:rsid w:val="005C33FE"/>
    <w:rsid w:val="005C3826"/>
    <w:rsid w:val="005C39D8"/>
    <w:rsid w:val="005C3EEA"/>
    <w:rsid w:val="005C5090"/>
    <w:rsid w:val="005C5604"/>
    <w:rsid w:val="005C56D2"/>
    <w:rsid w:val="005C5866"/>
    <w:rsid w:val="005C602A"/>
    <w:rsid w:val="005C6273"/>
    <w:rsid w:val="005C65EE"/>
    <w:rsid w:val="005C67B7"/>
    <w:rsid w:val="005C6A43"/>
    <w:rsid w:val="005C6DE2"/>
    <w:rsid w:val="005C7970"/>
    <w:rsid w:val="005C7E32"/>
    <w:rsid w:val="005D0789"/>
    <w:rsid w:val="005D1637"/>
    <w:rsid w:val="005D1C4B"/>
    <w:rsid w:val="005D22C5"/>
    <w:rsid w:val="005D23F6"/>
    <w:rsid w:val="005D246F"/>
    <w:rsid w:val="005D2649"/>
    <w:rsid w:val="005D2657"/>
    <w:rsid w:val="005D2805"/>
    <w:rsid w:val="005D2823"/>
    <w:rsid w:val="005D2BC6"/>
    <w:rsid w:val="005D2F1E"/>
    <w:rsid w:val="005D38FF"/>
    <w:rsid w:val="005D3B0B"/>
    <w:rsid w:val="005D3C24"/>
    <w:rsid w:val="005D3D40"/>
    <w:rsid w:val="005D406C"/>
    <w:rsid w:val="005D443A"/>
    <w:rsid w:val="005D4978"/>
    <w:rsid w:val="005D4996"/>
    <w:rsid w:val="005D4CC4"/>
    <w:rsid w:val="005D4FE7"/>
    <w:rsid w:val="005D53FB"/>
    <w:rsid w:val="005D5E13"/>
    <w:rsid w:val="005D66C5"/>
    <w:rsid w:val="005D74B1"/>
    <w:rsid w:val="005D7E37"/>
    <w:rsid w:val="005E08B4"/>
    <w:rsid w:val="005E13FA"/>
    <w:rsid w:val="005E1997"/>
    <w:rsid w:val="005E1DB0"/>
    <w:rsid w:val="005E28C6"/>
    <w:rsid w:val="005E29AD"/>
    <w:rsid w:val="005E2F70"/>
    <w:rsid w:val="005E352A"/>
    <w:rsid w:val="005E4194"/>
    <w:rsid w:val="005E4534"/>
    <w:rsid w:val="005E497B"/>
    <w:rsid w:val="005E4B06"/>
    <w:rsid w:val="005E4D89"/>
    <w:rsid w:val="005E5244"/>
    <w:rsid w:val="005E5B1A"/>
    <w:rsid w:val="005E5C5D"/>
    <w:rsid w:val="005E5C70"/>
    <w:rsid w:val="005E6100"/>
    <w:rsid w:val="005E7248"/>
    <w:rsid w:val="005E7A3B"/>
    <w:rsid w:val="005E7DF5"/>
    <w:rsid w:val="005E7F47"/>
    <w:rsid w:val="005F0A88"/>
    <w:rsid w:val="005F0C44"/>
    <w:rsid w:val="005F1656"/>
    <w:rsid w:val="005F1BFF"/>
    <w:rsid w:val="005F1D26"/>
    <w:rsid w:val="005F2195"/>
    <w:rsid w:val="005F2882"/>
    <w:rsid w:val="005F29C3"/>
    <w:rsid w:val="005F2EB6"/>
    <w:rsid w:val="005F3240"/>
    <w:rsid w:val="005F3298"/>
    <w:rsid w:val="005F3DC0"/>
    <w:rsid w:val="005F4139"/>
    <w:rsid w:val="005F47D5"/>
    <w:rsid w:val="005F527B"/>
    <w:rsid w:val="005F5442"/>
    <w:rsid w:val="005F55DA"/>
    <w:rsid w:val="005F5674"/>
    <w:rsid w:val="005F59ED"/>
    <w:rsid w:val="005F635B"/>
    <w:rsid w:val="005F63CD"/>
    <w:rsid w:val="005F66BB"/>
    <w:rsid w:val="005F6ED4"/>
    <w:rsid w:val="005F7408"/>
    <w:rsid w:val="005F7760"/>
    <w:rsid w:val="0060007B"/>
    <w:rsid w:val="00600171"/>
    <w:rsid w:val="00600202"/>
    <w:rsid w:val="00600317"/>
    <w:rsid w:val="0060036D"/>
    <w:rsid w:val="006003D4"/>
    <w:rsid w:val="00600631"/>
    <w:rsid w:val="00600F64"/>
    <w:rsid w:val="0060131B"/>
    <w:rsid w:val="00601CC9"/>
    <w:rsid w:val="00602460"/>
    <w:rsid w:val="006031FF"/>
    <w:rsid w:val="006034C8"/>
    <w:rsid w:val="006036A8"/>
    <w:rsid w:val="00603AA6"/>
    <w:rsid w:val="00603E90"/>
    <w:rsid w:val="006046F7"/>
    <w:rsid w:val="00604738"/>
    <w:rsid w:val="0060487A"/>
    <w:rsid w:val="00604D2B"/>
    <w:rsid w:val="006058AE"/>
    <w:rsid w:val="00605C15"/>
    <w:rsid w:val="00606185"/>
    <w:rsid w:val="006068BB"/>
    <w:rsid w:val="00606918"/>
    <w:rsid w:val="00606BD5"/>
    <w:rsid w:val="00607323"/>
    <w:rsid w:val="0060737E"/>
    <w:rsid w:val="006074D9"/>
    <w:rsid w:val="0060773E"/>
    <w:rsid w:val="00610804"/>
    <w:rsid w:val="00610D19"/>
    <w:rsid w:val="00610D4F"/>
    <w:rsid w:val="00610E8D"/>
    <w:rsid w:val="00610EAF"/>
    <w:rsid w:val="00610EB0"/>
    <w:rsid w:val="0061136B"/>
    <w:rsid w:val="00611443"/>
    <w:rsid w:val="0061246C"/>
    <w:rsid w:val="00612821"/>
    <w:rsid w:val="006128BD"/>
    <w:rsid w:val="00613602"/>
    <w:rsid w:val="006139E4"/>
    <w:rsid w:val="00613A23"/>
    <w:rsid w:val="006144E3"/>
    <w:rsid w:val="00614538"/>
    <w:rsid w:val="0061478B"/>
    <w:rsid w:val="00614A5D"/>
    <w:rsid w:val="00614DF2"/>
    <w:rsid w:val="00615283"/>
    <w:rsid w:val="00616540"/>
    <w:rsid w:val="00616965"/>
    <w:rsid w:val="00616D11"/>
    <w:rsid w:val="00616DCD"/>
    <w:rsid w:val="006178D3"/>
    <w:rsid w:val="00617A17"/>
    <w:rsid w:val="00617BC7"/>
    <w:rsid w:val="0062020F"/>
    <w:rsid w:val="0062054E"/>
    <w:rsid w:val="006207E0"/>
    <w:rsid w:val="00620A24"/>
    <w:rsid w:val="00620BFC"/>
    <w:rsid w:val="006210E1"/>
    <w:rsid w:val="00622238"/>
    <w:rsid w:val="0062251B"/>
    <w:rsid w:val="006225B3"/>
    <w:rsid w:val="00622641"/>
    <w:rsid w:val="0062285C"/>
    <w:rsid w:val="00622A80"/>
    <w:rsid w:val="00622B97"/>
    <w:rsid w:val="006243C0"/>
    <w:rsid w:val="00624C45"/>
    <w:rsid w:val="00624D95"/>
    <w:rsid w:val="0062528B"/>
    <w:rsid w:val="00625462"/>
    <w:rsid w:val="00625BCE"/>
    <w:rsid w:val="00625D77"/>
    <w:rsid w:val="0062607A"/>
    <w:rsid w:val="00626529"/>
    <w:rsid w:val="006266ED"/>
    <w:rsid w:val="00626B37"/>
    <w:rsid w:val="00627153"/>
    <w:rsid w:val="00627449"/>
    <w:rsid w:val="00627604"/>
    <w:rsid w:val="006276C3"/>
    <w:rsid w:val="00627866"/>
    <w:rsid w:val="0062788B"/>
    <w:rsid w:val="00627DAD"/>
    <w:rsid w:val="00627F74"/>
    <w:rsid w:val="00627F7C"/>
    <w:rsid w:val="0063037C"/>
    <w:rsid w:val="006306BE"/>
    <w:rsid w:val="00631423"/>
    <w:rsid w:val="006318E3"/>
    <w:rsid w:val="00631907"/>
    <w:rsid w:val="00632161"/>
    <w:rsid w:val="00632305"/>
    <w:rsid w:val="00632561"/>
    <w:rsid w:val="00632E22"/>
    <w:rsid w:val="00632FD5"/>
    <w:rsid w:val="0063305C"/>
    <w:rsid w:val="006330F5"/>
    <w:rsid w:val="006330F7"/>
    <w:rsid w:val="0063348B"/>
    <w:rsid w:val="006340F9"/>
    <w:rsid w:val="00634A1B"/>
    <w:rsid w:val="00634C69"/>
    <w:rsid w:val="006354CF"/>
    <w:rsid w:val="00635515"/>
    <w:rsid w:val="006356C6"/>
    <w:rsid w:val="00635BE7"/>
    <w:rsid w:val="00635D68"/>
    <w:rsid w:val="00635F1C"/>
    <w:rsid w:val="0063639B"/>
    <w:rsid w:val="00636916"/>
    <w:rsid w:val="00636EEB"/>
    <w:rsid w:val="00637A1A"/>
    <w:rsid w:val="00637A48"/>
    <w:rsid w:val="006403C7"/>
    <w:rsid w:val="00640540"/>
    <w:rsid w:val="00640F3F"/>
    <w:rsid w:val="00641422"/>
    <w:rsid w:val="00642309"/>
    <w:rsid w:val="00642D31"/>
    <w:rsid w:val="006432D6"/>
    <w:rsid w:val="00643FD5"/>
    <w:rsid w:val="00644B15"/>
    <w:rsid w:val="00644D70"/>
    <w:rsid w:val="00644ED9"/>
    <w:rsid w:val="00646210"/>
    <w:rsid w:val="0064627B"/>
    <w:rsid w:val="006467C8"/>
    <w:rsid w:val="00646A82"/>
    <w:rsid w:val="006470F7"/>
    <w:rsid w:val="00647243"/>
    <w:rsid w:val="006500FA"/>
    <w:rsid w:val="0065073B"/>
    <w:rsid w:val="006513D3"/>
    <w:rsid w:val="00651423"/>
    <w:rsid w:val="00651823"/>
    <w:rsid w:val="0065186E"/>
    <w:rsid w:val="00651F0A"/>
    <w:rsid w:val="00651F43"/>
    <w:rsid w:val="00652628"/>
    <w:rsid w:val="0065274E"/>
    <w:rsid w:val="006528BF"/>
    <w:rsid w:val="00652B37"/>
    <w:rsid w:val="006530F6"/>
    <w:rsid w:val="00653106"/>
    <w:rsid w:val="00653214"/>
    <w:rsid w:val="006532A6"/>
    <w:rsid w:val="00653734"/>
    <w:rsid w:val="006537FB"/>
    <w:rsid w:val="00653FF7"/>
    <w:rsid w:val="0065410E"/>
    <w:rsid w:val="0065429D"/>
    <w:rsid w:val="00656AC9"/>
    <w:rsid w:val="00657133"/>
    <w:rsid w:val="0066043C"/>
    <w:rsid w:val="00660554"/>
    <w:rsid w:val="00660E82"/>
    <w:rsid w:val="00660EA7"/>
    <w:rsid w:val="006611C4"/>
    <w:rsid w:val="006615D9"/>
    <w:rsid w:val="006619EA"/>
    <w:rsid w:val="00661DA3"/>
    <w:rsid w:val="00661F63"/>
    <w:rsid w:val="0066287E"/>
    <w:rsid w:val="0066304E"/>
    <w:rsid w:val="00663962"/>
    <w:rsid w:val="00663E43"/>
    <w:rsid w:val="00664507"/>
    <w:rsid w:val="006648E2"/>
    <w:rsid w:val="006652BC"/>
    <w:rsid w:val="006659B0"/>
    <w:rsid w:val="00665DA3"/>
    <w:rsid w:val="00666D21"/>
    <w:rsid w:val="00666EB2"/>
    <w:rsid w:val="00666FFE"/>
    <w:rsid w:val="00667691"/>
    <w:rsid w:val="00667F76"/>
    <w:rsid w:val="006702D7"/>
    <w:rsid w:val="006706FB"/>
    <w:rsid w:val="00670B43"/>
    <w:rsid w:val="00670BA7"/>
    <w:rsid w:val="00670DCF"/>
    <w:rsid w:val="00670EBF"/>
    <w:rsid w:val="006721FE"/>
    <w:rsid w:val="006724FC"/>
    <w:rsid w:val="00672639"/>
    <w:rsid w:val="0067291F"/>
    <w:rsid w:val="00672AA3"/>
    <w:rsid w:val="00672C38"/>
    <w:rsid w:val="00672EEF"/>
    <w:rsid w:val="006732F0"/>
    <w:rsid w:val="00673435"/>
    <w:rsid w:val="0067344A"/>
    <w:rsid w:val="0067367F"/>
    <w:rsid w:val="00673BBC"/>
    <w:rsid w:val="006741B6"/>
    <w:rsid w:val="00674374"/>
    <w:rsid w:val="00674F09"/>
    <w:rsid w:val="006758A9"/>
    <w:rsid w:val="0067592C"/>
    <w:rsid w:val="006764B9"/>
    <w:rsid w:val="00676514"/>
    <w:rsid w:val="00676996"/>
    <w:rsid w:val="00676BA0"/>
    <w:rsid w:val="00676CEF"/>
    <w:rsid w:val="00676D0C"/>
    <w:rsid w:val="00676D77"/>
    <w:rsid w:val="00677301"/>
    <w:rsid w:val="00677342"/>
    <w:rsid w:val="006774F9"/>
    <w:rsid w:val="00680477"/>
    <w:rsid w:val="00681268"/>
    <w:rsid w:val="006812B2"/>
    <w:rsid w:val="006820A5"/>
    <w:rsid w:val="006823BE"/>
    <w:rsid w:val="006823E4"/>
    <w:rsid w:val="00683A86"/>
    <w:rsid w:val="006842C2"/>
    <w:rsid w:val="006842CE"/>
    <w:rsid w:val="0068439E"/>
    <w:rsid w:val="0068472F"/>
    <w:rsid w:val="006850F3"/>
    <w:rsid w:val="006850F7"/>
    <w:rsid w:val="00685414"/>
    <w:rsid w:val="0068546E"/>
    <w:rsid w:val="00685479"/>
    <w:rsid w:val="00685715"/>
    <w:rsid w:val="006857A2"/>
    <w:rsid w:val="0068590C"/>
    <w:rsid w:val="00685A22"/>
    <w:rsid w:val="00686300"/>
    <w:rsid w:val="00686ADE"/>
    <w:rsid w:val="00686CDB"/>
    <w:rsid w:val="00687090"/>
    <w:rsid w:val="00687138"/>
    <w:rsid w:val="0068732E"/>
    <w:rsid w:val="0068752A"/>
    <w:rsid w:val="006879F2"/>
    <w:rsid w:val="00687D0B"/>
    <w:rsid w:val="006912EF"/>
    <w:rsid w:val="00691D3A"/>
    <w:rsid w:val="00691E0C"/>
    <w:rsid w:val="00692006"/>
    <w:rsid w:val="006921C1"/>
    <w:rsid w:val="00692387"/>
    <w:rsid w:val="006930D9"/>
    <w:rsid w:val="0069334C"/>
    <w:rsid w:val="00693786"/>
    <w:rsid w:val="00694065"/>
    <w:rsid w:val="00694562"/>
    <w:rsid w:val="0069472A"/>
    <w:rsid w:val="00694896"/>
    <w:rsid w:val="00694E30"/>
    <w:rsid w:val="006952C5"/>
    <w:rsid w:val="00695A5C"/>
    <w:rsid w:val="00696872"/>
    <w:rsid w:val="00696C7A"/>
    <w:rsid w:val="00696F08"/>
    <w:rsid w:val="00697485"/>
    <w:rsid w:val="006979B1"/>
    <w:rsid w:val="006A03E5"/>
    <w:rsid w:val="006A0A5A"/>
    <w:rsid w:val="006A1276"/>
    <w:rsid w:val="006A164C"/>
    <w:rsid w:val="006A172E"/>
    <w:rsid w:val="006A1AAC"/>
    <w:rsid w:val="006A1E47"/>
    <w:rsid w:val="006A1EA6"/>
    <w:rsid w:val="006A20B8"/>
    <w:rsid w:val="006A21DC"/>
    <w:rsid w:val="006A2351"/>
    <w:rsid w:val="006A2F18"/>
    <w:rsid w:val="006A33E9"/>
    <w:rsid w:val="006A400D"/>
    <w:rsid w:val="006A43B2"/>
    <w:rsid w:val="006A4871"/>
    <w:rsid w:val="006A4C48"/>
    <w:rsid w:val="006A4CC0"/>
    <w:rsid w:val="006A5012"/>
    <w:rsid w:val="006A5873"/>
    <w:rsid w:val="006A5D73"/>
    <w:rsid w:val="006A5DCD"/>
    <w:rsid w:val="006A6226"/>
    <w:rsid w:val="006A62EB"/>
    <w:rsid w:val="006A6539"/>
    <w:rsid w:val="006A6BB2"/>
    <w:rsid w:val="006A6D01"/>
    <w:rsid w:val="006A756B"/>
    <w:rsid w:val="006A7871"/>
    <w:rsid w:val="006A7FAB"/>
    <w:rsid w:val="006B0381"/>
    <w:rsid w:val="006B03C6"/>
    <w:rsid w:val="006B044F"/>
    <w:rsid w:val="006B0623"/>
    <w:rsid w:val="006B1331"/>
    <w:rsid w:val="006B13B1"/>
    <w:rsid w:val="006B1574"/>
    <w:rsid w:val="006B15AC"/>
    <w:rsid w:val="006B22AB"/>
    <w:rsid w:val="006B285A"/>
    <w:rsid w:val="006B2904"/>
    <w:rsid w:val="006B339F"/>
    <w:rsid w:val="006B3437"/>
    <w:rsid w:val="006B3A09"/>
    <w:rsid w:val="006B40F9"/>
    <w:rsid w:val="006B45C3"/>
    <w:rsid w:val="006B4A34"/>
    <w:rsid w:val="006B4F12"/>
    <w:rsid w:val="006B589E"/>
    <w:rsid w:val="006B5AC1"/>
    <w:rsid w:val="006B6291"/>
    <w:rsid w:val="006B63EE"/>
    <w:rsid w:val="006B65A3"/>
    <w:rsid w:val="006B718E"/>
    <w:rsid w:val="006B734C"/>
    <w:rsid w:val="006C02B8"/>
    <w:rsid w:val="006C069C"/>
    <w:rsid w:val="006C0DF8"/>
    <w:rsid w:val="006C1E10"/>
    <w:rsid w:val="006C1E8C"/>
    <w:rsid w:val="006C23F3"/>
    <w:rsid w:val="006C29B9"/>
    <w:rsid w:val="006C338F"/>
    <w:rsid w:val="006C3690"/>
    <w:rsid w:val="006C37F9"/>
    <w:rsid w:val="006C3A54"/>
    <w:rsid w:val="006C3FC1"/>
    <w:rsid w:val="006C4377"/>
    <w:rsid w:val="006C43D9"/>
    <w:rsid w:val="006C498F"/>
    <w:rsid w:val="006C4EA4"/>
    <w:rsid w:val="006C5551"/>
    <w:rsid w:val="006C5608"/>
    <w:rsid w:val="006C5FDF"/>
    <w:rsid w:val="006C657E"/>
    <w:rsid w:val="006C698D"/>
    <w:rsid w:val="006C7978"/>
    <w:rsid w:val="006C7C28"/>
    <w:rsid w:val="006D03A2"/>
    <w:rsid w:val="006D0D31"/>
    <w:rsid w:val="006D0ED8"/>
    <w:rsid w:val="006D1310"/>
    <w:rsid w:val="006D1839"/>
    <w:rsid w:val="006D1AEE"/>
    <w:rsid w:val="006D1B06"/>
    <w:rsid w:val="006D1B8A"/>
    <w:rsid w:val="006D1C64"/>
    <w:rsid w:val="006D2AAC"/>
    <w:rsid w:val="006D3278"/>
    <w:rsid w:val="006D35F2"/>
    <w:rsid w:val="006D38D9"/>
    <w:rsid w:val="006D43C9"/>
    <w:rsid w:val="006D440F"/>
    <w:rsid w:val="006D47CB"/>
    <w:rsid w:val="006D4833"/>
    <w:rsid w:val="006D4857"/>
    <w:rsid w:val="006D491A"/>
    <w:rsid w:val="006D5281"/>
    <w:rsid w:val="006D5CD2"/>
    <w:rsid w:val="006D5F35"/>
    <w:rsid w:val="006D661A"/>
    <w:rsid w:val="006D6632"/>
    <w:rsid w:val="006D6903"/>
    <w:rsid w:val="006D6EB3"/>
    <w:rsid w:val="006D74EC"/>
    <w:rsid w:val="006D79B0"/>
    <w:rsid w:val="006D7B78"/>
    <w:rsid w:val="006D7D02"/>
    <w:rsid w:val="006D7EE3"/>
    <w:rsid w:val="006E02BF"/>
    <w:rsid w:val="006E104E"/>
    <w:rsid w:val="006E1606"/>
    <w:rsid w:val="006E189E"/>
    <w:rsid w:val="006E19F7"/>
    <w:rsid w:val="006E241F"/>
    <w:rsid w:val="006E2F1A"/>
    <w:rsid w:val="006E3230"/>
    <w:rsid w:val="006E395B"/>
    <w:rsid w:val="006E397E"/>
    <w:rsid w:val="006E4111"/>
    <w:rsid w:val="006E43F6"/>
    <w:rsid w:val="006E44AB"/>
    <w:rsid w:val="006E478C"/>
    <w:rsid w:val="006E4FAA"/>
    <w:rsid w:val="006E5101"/>
    <w:rsid w:val="006E526C"/>
    <w:rsid w:val="006E5290"/>
    <w:rsid w:val="006E56F4"/>
    <w:rsid w:val="006E5775"/>
    <w:rsid w:val="006E5AA5"/>
    <w:rsid w:val="006E5CA9"/>
    <w:rsid w:val="006E6109"/>
    <w:rsid w:val="006E63D4"/>
    <w:rsid w:val="006E6827"/>
    <w:rsid w:val="006E6F28"/>
    <w:rsid w:val="006E70CD"/>
    <w:rsid w:val="006E7813"/>
    <w:rsid w:val="006E7F16"/>
    <w:rsid w:val="006F035C"/>
    <w:rsid w:val="006F09B0"/>
    <w:rsid w:val="006F1341"/>
    <w:rsid w:val="006F1683"/>
    <w:rsid w:val="006F2864"/>
    <w:rsid w:val="006F2FF6"/>
    <w:rsid w:val="006F3A3D"/>
    <w:rsid w:val="006F4078"/>
    <w:rsid w:val="006F40A8"/>
    <w:rsid w:val="006F4247"/>
    <w:rsid w:val="006F4985"/>
    <w:rsid w:val="006F4B6B"/>
    <w:rsid w:val="006F4C1F"/>
    <w:rsid w:val="006F4DAD"/>
    <w:rsid w:val="006F517C"/>
    <w:rsid w:val="006F51C2"/>
    <w:rsid w:val="006F5569"/>
    <w:rsid w:val="006F612F"/>
    <w:rsid w:val="006F621E"/>
    <w:rsid w:val="006F6792"/>
    <w:rsid w:val="006F69C7"/>
    <w:rsid w:val="006F7311"/>
    <w:rsid w:val="006F79B0"/>
    <w:rsid w:val="007002F4"/>
    <w:rsid w:val="0070099B"/>
    <w:rsid w:val="00701F45"/>
    <w:rsid w:val="00702194"/>
    <w:rsid w:val="007029A4"/>
    <w:rsid w:val="00702E57"/>
    <w:rsid w:val="00702FD0"/>
    <w:rsid w:val="00703162"/>
    <w:rsid w:val="00703941"/>
    <w:rsid w:val="00703CE8"/>
    <w:rsid w:val="00703E2E"/>
    <w:rsid w:val="00704426"/>
    <w:rsid w:val="00704556"/>
    <w:rsid w:val="007045E5"/>
    <w:rsid w:val="0070462F"/>
    <w:rsid w:val="007054DE"/>
    <w:rsid w:val="007057D0"/>
    <w:rsid w:val="00705E6F"/>
    <w:rsid w:val="00705FFD"/>
    <w:rsid w:val="0070647C"/>
    <w:rsid w:val="007065FA"/>
    <w:rsid w:val="00706D13"/>
    <w:rsid w:val="007074BE"/>
    <w:rsid w:val="007078AE"/>
    <w:rsid w:val="00707EA8"/>
    <w:rsid w:val="00707FB5"/>
    <w:rsid w:val="00710088"/>
    <w:rsid w:val="007103C9"/>
    <w:rsid w:val="007106F3"/>
    <w:rsid w:val="00710E33"/>
    <w:rsid w:val="00710E81"/>
    <w:rsid w:val="0071159D"/>
    <w:rsid w:val="00711B91"/>
    <w:rsid w:val="00711D93"/>
    <w:rsid w:val="00712617"/>
    <w:rsid w:val="00712786"/>
    <w:rsid w:val="007127C1"/>
    <w:rsid w:val="00713064"/>
    <w:rsid w:val="0071336B"/>
    <w:rsid w:val="007136E6"/>
    <w:rsid w:val="0071387A"/>
    <w:rsid w:val="0071449C"/>
    <w:rsid w:val="00714799"/>
    <w:rsid w:val="00714CE2"/>
    <w:rsid w:val="00714DEA"/>
    <w:rsid w:val="0071500F"/>
    <w:rsid w:val="00716024"/>
    <w:rsid w:val="0071799A"/>
    <w:rsid w:val="00717A55"/>
    <w:rsid w:val="00720155"/>
    <w:rsid w:val="00720A3B"/>
    <w:rsid w:val="00720CA1"/>
    <w:rsid w:val="0072193B"/>
    <w:rsid w:val="00721E3B"/>
    <w:rsid w:val="0072246E"/>
    <w:rsid w:val="00723177"/>
    <w:rsid w:val="0072338A"/>
    <w:rsid w:val="00723694"/>
    <w:rsid w:val="00723B7D"/>
    <w:rsid w:val="00723C2C"/>
    <w:rsid w:val="007247E8"/>
    <w:rsid w:val="00725269"/>
    <w:rsid w:val="0072532F"/>
    <w:rsid w:val="0072590E"/>
    <w:rsid w:val="00725E58"/>
    <w:rsid w:val="00726267"/>
    <w:rsid w:val="00726855"/>
    <w:rsid w:val="00726AE5"/>
    <w:rsid w:val="007278D2"/>
    <w:rsid w:val="00727953"/>
    <w:rsid w:val="00727A87"/>
    <w:rsid w:val="00730315"/>
    <w:rsid w:val="007309D5"/>
    <w:rsid w:val="00730A45"/>
    <w:rsid w:val="00730B52"/>
    <w:rsid w:val="0073116B"/>
    <w:rsid w:val="00731DD0"/>
    <w:rsid w:val="00731E5A"/>
    <w:rsid w:val="00732069"/>
    <w:rsid w:val="007327BA"/>
    <w:rsid w:val="007328C3"/>
    <w:rsid w:val="00732B84"/>
    <w:rsid w:val="0073322D"/>
    <w:rsid w:val="007338A2"/>
    <w:rsid w:val="00733AB5"/>
    <w:rsid w:val="00733F34"/>
    <w:rsid w:val="00734288"/>
    <w:rsid w:val="00734B24"/>
    <w:rsid w:val="00734BCB"/>
    <w:rsid w:val="00734E3E"/>
    <w:rsid w:val="007356E6"/>
    <w:rsid w:val="007356FD"/>
    <w:rsid w:val="0073593D"/>
    <w:rsid w:val="00735AC8"/>
    <w:rsid w:val="00735B92"/>
    <w:rsid w:val="00735C19"/>
    <w:rsid w:val="0073615F"/>
    <w:rsid w:val="007362C8"/>
    <w:rsid w:val="00736462"/>
    <w:rsid w:val="00736508"/>
    <w:rsid w:val="00737F72"/>
    <w:rsid w:val="007403AA"/>
    <w:rsid w:val="00740922"/>
    <w:rsid w:val="00740928"/>
    <w:rsid w:val="00740A71"/>
    <w:rsid w:val="00740F0D"/>
    <w:rsid w:val="00741819"/>
    <w:rsid w:val="00741C90"/>
    <w:rsid w:val="00741F4B"/>
    <w:rsid w:val="007422C7"/>
    <w:rsid w:val="0074287E"/>
    <w:rsid w:val="00742A27"/>
    <w:rsid w:val="00742D85"/>
    <w:rsid w:val="00743439"/>
    <w:rsid w:val="00743FE7"/>
    <w:rsid w:val="00744B2F"/>
    <w:rsid w:val="00744CD6"/>
    <w:rsid w:val="007450A6"/>
    <w:rsid w:val="0074571F"/>
    <w:rsid w:val="00746887"/>
    <w:rsid w:val="00746B03"/>
    <w:rsid w:val="00746C39"/>
    <w:rsid w:val="00746F1A"/>
    <w:rsid w:val="00750385"/>
    <w:rsid w:val="00750521"/>
    <w:rsid w:val="007508D3"/>
    <w:rsid w:val="00750A37"/>
    <w:rsid w:val="00750CD7"/>
    <w:rsid w:val="0075129A"/>
    <w:rsid w:val="00751DB4"/>
    <w:rsid w:val="0075249E"/>
    <w:rsid w:val="00752838"/>
    <w:rsid w:val="007528F2"/>
    <w:rsid w:val="007532C1"/>
    <w:rsid w:val="00753636"/>
    <w:rsid w:val="00753DB4"/>
    <w:rsid w:val="007541ED"/>
    <w:rsid w:val="00754395"/>
    <w:rsid w:val="00754422"/>
    <w:rsid w:val="0075442B"/>
    <w:rsid w:val="0075546D"/>
    <w:rsid w:val="007554BD"/>
    <w:rsid w:val="00755977"/>
    <w:rsid w:val="00755B56"/>
    <w:rsid w:val="00755EC4"/>
    <w:rsid w:val="00756168"/>
    <w:rsid w:val="00756B61"/>
    <w:rsid w:val="00756F96"/>
    <w:rsid w:val="007571D8"/>
    <w:rsid w:val="007571E5"/>
    <w:rsid w:val="00757246"/>
    <w:rsid w:val="00757784"/>
    <w:rsid w:val="007577BD"/>
    <w:rsid w:val="00760B29"/>
    <w:rsid w:val="00760BF7"/>
    <w:rsid w:val="00760DC7"/>
    <w:rsid w:val="00760E6A"/>
    <w:rsid w:val="00760EFB"/>
    <w:rsid w:val="00761103"/>
    <w:rsid w:val="0076111E"/>
    <w:rsid w:val="00761561"/>
    <w:rsid w:val="007624DD"/>
    <w:rsid w:val="00762982"/>
    <w:rsid w:val="007629C5"/>
    <w:rsid w:val="00762CA1"/>
    <w:rsid w:val="00763B26"/>
    <w:rsid w:val="00763B79"/>
    <w:rsid w:val="00765090"/>
    <w:rsid w:val="007652BC"/>
    <w:rsid w:val="00765B37"/>
    <w:rsid w:val="007661D0"/>
    <w:rsid w:val="00766218"/>
    <w:rsid w:val="00766341"/>
    <w:rsid w:val="007663FC"/>
    <w:rsid w:val="00766F9A"/>
    <w:rsid w:val="0076731F"/>
    <w:rsid w:val="0076787B"/>
    <w:rsid w:val="00767B39"/>
    <w:rsid w:val="0077049A"/>
    <w:rsid w:val="00770D13"/>
    <w:rsid w:val="00770F99"/>
    <w:rsid w:val="0077142E"/>
    <w:rsid w:val="00771554"/>
    <w:rsid w:val="0077184E"/>
    <w:rsid w:val="00771F4E"/>
    <w:rsid w:val="00772316"/>
    <w:rsid w:val="00772339"/>
    <w:rsid w:val="007732EE"/>
    <w:rsid w:val="007739CD"/>
    <w:rsid w:val="00773DAF"/>
    <w:rsid w:val="00774129"/>
    <w:rsid w:val="007743F2"/>
    <w:rsid w:val="00774962"/>
    <w:rsid w:val="00774FB6"/>
    <w:rsid w:val="00775154"/>
    <w:rsid w:val="007756A9"/>
    <w:rsid w:val="007756D5"/>
    <w:rsid w:val="00775ACA"/>
    <w:rsid w:val="00776122"/>
    <w:rsid w:val="00776937"/>
    <w:rsid w:val="00776DA2"/>
    <w:rsid w:val="0077715C"/>
    <w:rsid w:val="0077725A"/>
    <w:rsid w:val="00777497"/>
    <w:rsid w:val="00777580"/>
    <w:rsid w:val="00777685"/>
    <w:rsid w:val="0077773D"/>
    <w:rsid w:val="00780421"/>
    <w:rsid w:val="007806B9"/>
    <w:rsid w:val="00780E3D"/>
    <w:rsid w:val="00780EC3"/>
    <w:rsid w:val="00780F6A"/>
    <w:rsid w:val="00781A28"/>
    <w:rsid w:val="0078299E"/>
    <w:rsid w:val="00782FC2"/>
    <w:rsid w:val="00783124"/>
    <w:rsid w:val="007832F0"/>
    <w:rsid w:val="00783341"/>
    <w:rsid w:val="0078359C"/>
    <w:rsid w:val="00783893"/>
    <w:rsid w:val="00783A6A"/>
    <w:rsid w:val="00783B29"/>
    <w:rsid w:val="00783EFC"/>
    <w:rsid w:val="0078400C"/>
    <w:rsid w:val="007846A9"/>
    <w:rsid w:val="0078477A"/>
    <w:rsid w:val="007849F4"/>
    <w:rsid w:val="00785311"/>
    <w:rsid w:val="007853C7"/>
    <w:rsid w:val="0078571F"/>
    <w:rsid w:val="007864D8"/>
    <w:rsid w:val="00791B99"/>
    <w:rsid w:val="00791CF3"/>
    <w:rsid w:val="00791E15"/>
    <w:rsid w:val="0079238F"/>
    <w:rsid w:val="007925BF"/>
    <w:rsid w:val="007927C0"/>
    <w:rsid w:val="0079306A"/>
    <w:rsid w:val="0079441D"/>
    <w:rsid w:val="0079482A"/>
    <w:rsid w:val="007948A0"/>
    <w:rsid w:val="00795160"/>
    <w:rsid w:val="007958A2"/>
    <w:rsid w:val="00796676"/>
    <w:rsid w:val="00796A66"/>
    <w:rsid w:val="00796C82"/>
    <w:rsid w:val="00796D22"/>
    <w:rsid w:val="00797905"/>
    <w:rsid w:val="00797A80"/>
    <w:rsid w:val="007A0187"/>
    <w:rsid w:val="007A02A3"/>
    <w:rsid w:val="007A02A8"/>
    <w:rsid w:val="007A0742"/>
    <w:rsid w:val="007A0905"/>
    <w:rsid w:val="007A1653"/>
    <w:rsid w:val="007A1E2C"/>
    <w:rsid w:val="007A2355"/>
    <w:rsid w:val="007A24CC"/>
    <w:rsid w:val="007A2766"/>
    <w:rsid w:val="007A3244"/>
    <w:rsid w:val="007A388D"/>
    <w:rsid w:val="007A3B28"/>
    <w:rsid w:val="007A4215"/>
    <w:rsid w:val="007A4568"/>
    <w:rsid w:val="007A46F1"/>
    <w:rsid w:val="007A5087"/>
    <w:rsid w:val="007A51B2"/>
    <w:rsid w:val="007A53C6"/>
    <w:rsid w:val="007A5E19"/>
    <w:rsid w:val="007A66B7"/>
    <w:rsid w:val="007A69BC"/>
    <w:rsid w:val="007A6A80"/>
    <w:rsid w:val="007A6C01"/>
    <w:rsid w:val="007A70DC"/>
    <w:rsid w:val="007A7894"/>
    <w:rsid w:val="007B0247"/>
    <w:rsid w:val="007B059B"/>
    <w:rsid w:val="007B0B31"/>
    <w:rsid w:val="007B0C2F"/>
    <w:rsid w:val="007B0EA8"/>
    <w:rsid w:val="007B0F11"/>
    <w:rsid w:val="007B106C"/>
    <w:rsid w:val="007B17E4"/>
    <w:rsid w:val="007B1ADA"/>
    <w:rsid w:val="007B1C8C"/>
    <w:rsid w:val="007B26BF"/>
    <w:rsid w:val="007B2C0F"/>
    <w:rsid w:val="007B31B6"/>
    <w:rsid w:val="007B3865"/>
    <w:rsid w:val="007B38D4"/>
    <w:rsid w:val="007B3ADC"/>
    <w:rsid w:val="007B3EA4"/>
    <w:rsid w:val="007B4B0A"/>
    <w:rsid w:val="007B4CC4"/>
    <w:rsid w:val="007B5098"/>
    <w:rsid w:val="007B514B"/>
    <w:rsid w:val="007B515B"/>
    <w:rsid w:val="007B51F2"/>
    <w:rsid w:val="007B5AF5"/>
    <w:rsid w:val="007B5EA5"/>
    <w:rsid w:val="007B64CB"/>
    <w:rsid w:val="007B6610"/>
    <w:rsid w:val="007B6897"/>
    <w:rsid w:val="007B6976"/>
    <w:rsid w:val="007B7817"/>
    <w:rsid w:val="007B78BE"/>
    <w:rsid w:val="007B7CA5"/>
    <w:rsid w:val="007C059A"/>
    <w:rsid w:val="007C0779"/>
    <w:rsid w:val="007C0877"/>
    <w:rsid w:val="007C0B8F"/>
    <w:rsid w:val="007C191E"/>
    <w:rsid w:val="007C1EAA"/>
    <w:rsid w:val="007C2620"/>
    <w:rsid w:val="007C28C2"/>
    <w:rsid w:val="007C2F64"/>
    <w:rsid w:val="007C3760"/>
    <w:rsid w:val="007C4CBB"/>
    <w:rsid w:val="007C549B"/>
    <w:rsid w:val="007C58DD"/>
    <w:rsid w:val="007C5A2E"/>
    <w:rsid w:val="007C5D1C"/>
    <w:rsid w:val="007C5FF1"/>
    <w:rsid w:val="007C699A"/>
    <w:rsid w:val="007C6E73"/>
    <w:rsid w:val="007C6ED5"/>
    <w:rsid w:val="007C6F44"/>
    <w:rsid w:val="007C72A4"/>
    <w:rsid w:val="007C7829"/>
    <w:rsid w:val="007C788E"/>
    <w:rsid w:val="007C7BBB"/>
    <w:rsid w:val="007D003D"/>
    <w:rsid w:val="007D01A6"/>
    <w:rsid w:val="007D0BC3"/>
    <w:rsid w:val="007D132A"/>
    <w:rsid w:val="007D1728"/>
    <w:rsid w:val="007D1C70"/>
    <w:rsid w:val="007D1DE8"/>
    <w:rsid w:val="007D208F"/>
    <w:rsid w:val="007D2569"/>
    <w:rsid w:val="007D25F7"/>
    <w:rsid w:val="007D29B7"/>
    <w:rsid w:val="007D2AF2"/>
    <w:rsid w:val="007D2FAE"/>
    <w:rsid w:val="007D3004"/>
    <w:rsid w:val="007D31DC"/>
    <w:rsid w:val="007D349C"/>
    <w:rsid w:val="007D3906"/>
    <w:rsid w:val="007D3926"/>
    <w:rsid w:val="007D3A53"/>
    <w:rsid w:val="007D4C44"/>
    <w:rsid w:val="007D4CB9"/>
    <w:rsid w:val="007D4DBE"/>
    <w:rsid w:val="007D4F0D"/>
    <w:rsid w:val="007D51EE"/>
    <w:rsid w:val="007D546C"/>
    <w:rsid w:val="007D5CB1"/>
    <w:rsid w:val="007D6182"/>
    <w:rsid w:val="007D64A0"/>
    <w:rsid w:val="007D68AB"/>
    <w:rsid w:val="007D68DD"/>
    <w:rsid w:val="007D6E6A"/>
    <w:rsid w:val="007D7433"/>
    <w:rsid w:val="007D7AAC"/>
    <w:rsid w:val="007E0352"/>
    <w:rsid w:val="007E064F"/>
    <w:rsid w:val="007E0894"/>
    <w:rsid w:val="007E0D84"/>
    <w:rsid w:val="007E0FCD"/>
    <w:rsid w:val="007E1957"/>
    <w:rsid w:val="007E1964"/>
    <w:rsid w:val="007E1ED6"/>
    <w:rsid w:val="007E23FF"/>
    <w:rsid w:val="007E269C"/>
    <w:rsid w:val="007E3A0F"/>
    <w:rsid w:val="007E4DC6"/>
    <w:rsid w:val="007E500F"/>
    <w:rsid w:val="007E565A"/>
    <w:rsid w:val="007E62C0"/>
    <w:rsid w:val="007E653B"/>
    <w:rsid w:val="007E6776"/>
    <w:rsid w:val="007E6B42"/>
    <w:rsid w:val="007E6C0F"/>
    <w:rsid w:val="007E6CF1"/>
    <w:rsid w:val="007E7050"/>
    <w:rsid w:val="007E74EF"/>
    <w:rsid w:val="007E766C"/>
    <w:rsid w:val="007E77DA"/>
    <w:rsid w:val="007F0007"/>
    <w:rsid w:val="007F0356"/>
    <w:rsid w:val="007F106A"/>
    <w:rsid w:val="007F12CB"/>
    <w:rsid w:val="007F1980"/>
    <w:rsid w:val="007F1B74"/>
    <w:rsid w:val="007F1C0B"/>
    <w:rsid w:val="007F1F84"/>
    <w:rsid w:val="007F21F8"/>
    <w:rsid w:val="007F2919"/>
    <w:rsid w:val="007F3C3E"/>
    <w:rsid w:val="007F4108"/>
    <w:rsid w:val="007F4823"/>
    <w:rsid w:val="007F4BC8"/>
    <w:rsid w:val="007F5216"/>
    <w:rsid w:val="007F541E"/>
    <w:rsid w:val="007F5587"/>
    <w:rsid w:val="007F558A"/>
    <w:rsid w:val="007F5709"/>
    <w:rsid w:val="007F62E8"/>
    <w:rsid w:val="007F687D"/>
    <w:rsid w:val="007F71BB"/>
    <w:rsid w:val="007F78A2"/>
    <w:rsid w:val="007F7BBF"/>
    <w:rsid w:val="008000B5"/>
    <w:rsid w:val="00800183"/>
    <w:rsid w:val="008002BB"/>
    <w:rsid w:val="00800373"/>
    <w:rsid w:val="0080091A"/>
    <w:rsid w:val="00800BC2"/>
    <w:rsid w:val="00800D50"/>
    <w:rsid w:val="00801484"/>
    <w:rsid w:val="0080170E"/>
    <w:rsid w:val="008017BC"/>
    <w:rsid w:val="00801C9B"/>
    <w:rsid w:val="00801E0C"/>
    <w:rsid w:val="00802566"/>
    <w:rsid w:val="00802D4A"/>
    <w:rsid w:val="008039E9"/>
    <w:rsid w:val="008041C4"/>
    <w:rsid w:val="0080484C"/>
    <w:rsid w:val="00804B2B"/>
    <w:rsid w:val="00804C96"/>
    <w:rsid w:val="00804D46"/>
    <w:rsid w:val="0080546A"/>
    <w:rsid w:val="00805615"/>
    <w:rsid w:val="0080565B"/>
    <w:rsid w:val="008056FB"/>
    <w:rsid w:val="008059C6"/>
    <w:rsid w:val="00805CCA"/>
    <w:rsid w:val="00805E9C"/>
    <w:rsid w:val="0080659F"/>
    <w:rsid w:val="00806B54"/>
    <w:rsid w:val="00806C87"/>
    <w:rsid w:val="00806D0B"/>
    <w:rsid w:val="008071D1"/>
    <w:rsid w:val="0080734F"/>
    <w:rsid w:val="0080791B"/>
    <w:rsid w:val="00807929"/>
    <w:rsid w:val="008079B7"/>
    <w:rsid w:val="00807C23"/>
    <w:rsid w:val="00807C2A"/>
    <w:rsid w:val="00807D22"/>
    <w:rsid w:val="00810741"/>
    <w:rsid w:val="008114E3"/>
    <w:rsid w:val="0081153D"/>
    <w:rsid w:val="008115BE"/>
    <w:rsid w:val="00811974"/>
    <w:rsid w:val="00812187"/>
    <w:rsid w:val="0081265A"/>
    <w:rsid w:val="0081273A"/>
    <w:rsid w:val="0081295B"/>
    <w:rsid w:val="008132B6"/>
    <w:rsid w:val="00813800"/>
    <w:rsid w:val="00814E70"/>
    <w:rsid w:val="00815610"/>
    <w:rsid w:val="0081563F"/>
    <w:rsid w:val="00815764"/>
    <w:rsid w:val="008158D9"/>
    <w:rsid w:val="00815BB7"/>
    <w:rsid w:val="00815D09"/>
    <w:rsid w:val="00815EC7"/>
    <w:rsid w:val="008165C3"/>
    <w:rsid w:val="00816829"/>
    <w:rsid w:val="00816BF4"/>
    <w:rsid w:val="00816FFD"/>
    <w:rsid w:val="00817500"/>
    <w:rsid w:val="008213E5"/>
    <w:rsid w:val="00821B4D"/>
    <w:rsid w:val="00821E8C"/>
    <w:rsid w:val="00821F54"/>
    <w:rsid w:val="00822086"/>
    <w:rsid w:val="00822885"/>
    <w:rsid w:val="008233AD"/>
    <w:rsid w:val="008233FD"/>
    <w:rsid w:val="00823630"/>
    <w:rsid w:val="00823C3F"/>
    <w:rsid w:val="008243A2"/>
    <w:rsid w:val="008244D4"/>
    <w:rsid w:val="008246DB"/>
    <w:rsid w:val="00824999"/>
    <w:rsid w:val="00825313"/>
    <w:rsid w:val="008261A5"/>
    <w:rsid w:val="0082634D"/>
    <w:rsid w:val="0082648A"/>
    <w:rsid w:val="00826640"/>
    <w:rsid w:val="00826797"/>
    <w:rsid w:val="0082733C"/>
    <w:rsid w:val="00827491"/>
    <w:rsid w:val="008275DB"/>
    <w:rsid w:val="00827683"/>
    <w:rsid w:val="008300A1"/>
    <w:rsid w:val="00830E42"/>
    <w:rsid w:val="00831159"/>
    <w:rsid w:val="00831F51"/>
    <w:rsid w:val="008323AA"/>
    <w:rsid w:val="00832BCC"/>
    <w:rsid w:val="00832F4C"/>
    <w:rsid w:val="00833167"/>
    <w:rsid w:val="0083378E"/>
    <w:rsid w:val="00833AD0"/>
    <w:rsid w:val="00833C19"/>
    <w:rsid w:val="00833C4B"/>
    <w:rsid w:val="00834363"/>
    <w:rsid w:val="00834622"/>
    <w:rsid w:val="008347B7"/>
    <w:rsid w:val="0083491A"/>
    <w:rsid w:val="00834AA7"/>
    <w:rsid w:val="00834B25"/>
    <w:rsid w:val="008353A3"/>
    <w:rsid w:val="00835B90"/>
    <w:rsid w:val="00835D86"/>
    <w:rsid w:val="00835EBB"/>
    <w:rsid w:val="00835F65"/>
    <w:rsid w:val="00836116"/>
    <w:rsid w:val="008361FA"/>
    <w:rsid w:val="0083652A"/>
    <w:rsid w:val="00836BC0"/>
    <w:rsid w:val="00837187"/>
    <w:rsid w:val="0083727D"/>
    <w:rsid w:val="0083734E"/>
    <w:rsid w:val="0083751E"/>
    <w:rsid w:val="008409AE"/>
    <w:rsid w:val="00840BBB"/>
    <w:rsid w:val="00840BF7"/>
    <w:rsid w:val="00840CE5"/>
    <w:rsid w:val="00840ED8"/>
    <w:rsid w:val="00841113"/>
    <w:rsid w:val="008412C8"/>
    <w:rsid w:val="008413D7"/>
    <w:rsid w:val="00841448"/>
    <w:rsid w:val="00841A57"/>
    <w:rsid w:val="00841ED5"/>
    <w:rsid w:val="008423B1"/>
    <w:rsid w:val="00842B99"/>
    <w:rsid w:val="0084312E"/>
    <w:rsid w:val="00843552"/>
    <w:rsid w:val="008436C5"/>
    <w:rsid w:val="00843BD8"/>
    <w:rsid w:val="00843F4B"/>
    <w:rsid w:val="008443D9"/>
    <w:rsid w:val="0084440D"/>
    <w:rsid w:val="0084479A"/>
    <w:rsid w:val="0084493A"/>
    <w:rsid w:val="00844E8F"/>
    <w:rsid w:val="00845137"/>
    <w:rsid w:val="008451A1"/>
    <w:rsid w:val="008457FE"/>
    <w:rsid w:val="00845A2E"/>
    <w:rsid w:val="008462EF"/>
    <w:rsid w:val="0084637C"/>
    <w:rsid w:val="00847A76"/>
    <w:rsid w:val="00847D02"/>
    <w:rsid w:val="00850167"/>
    <w:rsid w:val="008504D0"/>
    <w:rsid w:val="008506A3"/>
    <w:rsid w:val="008507C9"/>
    <w:rsid w:val="008510A7"/>
    <w:rsid w:val="008510FE"/>
    <w:rsid w:val="008513E4"/>
    <w:rsid w:val="00851D8C"/>
    <w:rsid w:val="00851F9D"/>
    <w:rsid w:val="008523E1"/>
    <w:rsid w:val="00852569"/>
    <w:rsid w:val="00852655"/>
    <w:rsid w:val="00852844"/>
    <w:rsid w:val="00852EE7"/>
    <w:rsid w:val="00853B00"/>
    <w:rsid w:val="0085474D"/>
    <w:rsid w:val="008551BD"/>
    <w:rsid w:val="0085525C"/>
    <w:rsid w:val="00855865"/>
    <w:rsid w:val="008560F5"/>
    <w:rsid w:val="008563F0"/>
    <w:rsid w:val="0085642E"/>
    <w:rsid w:val="00856567"/>
    <w:rsid w:val="0085663E"/>
    <w:rsid w:val="00856971"/>
    <w:rsid w:val="00856C7A"/>
    <w:rsid w:val="008573C5"/>
    <w:rsid w:val="008576AA"/>
    <w:rsid w:val="0085781D"/>
    <w:rsid w:val="008579AA"/>
    <w:rsid w:val="00857C05"/>
    <w:rsid w:val="00857D15"/>
    <w:rsid w:val="00860524"/>
    <w:rsid w:val="00860AFE"/>
    <w:rsid w:val="00860F91"/>
    <w:rsid w:val="0086128B"/>
    <w:rsid w:val="0086128E"/>
    <w:rsid w:val="0086151A"/>
    <w:rsid w:val="00861A68"/>
    <w:rsid w:val="00862235"/>
    <w:rsid w:val="0086238C"/>
    <w:rsid w:val="008624CF"/>
    <w:rsid w:val="00862809"/>
    <w:rsid w:val="008631F9"/>
    <w:rsid w:val="008635CA"/>
    <w:rsid w:val="008637C9"/>
    <w:rsid w:val="00863F18"/>
    <w:rsid w:val="00864A83"/>
    <w:rsid w:val="00864C01"/>
    <w:rsid w:val="00865096"/>
    <w:rsid w:val="008657CA"/>
    <w:rsid w:val="00865818"/>
    <w:rsid w:val="00865E99"/>
    <w:rsid w:val="008662C6"/>
    <w:rsid w:val="0086633A"/>
    <w:rsid w:val="008665D7"/>
    <w:rsid w:val="0086663A"/>
    <w:rsid w:val="0086666D"/>
    <w:rsid w:val="008669B3"/>
    <w:rsid w:val="00866AE2"/>
    <w:rsid w:val="00866CA5"/>
    <w:rsid w:val="00867160"/>
    <w:rsid w:val="00867582"/>
    <w:rsid w:val="00867ACC"/>
    <w:rsid w:val="0087027B"/>
    <w:rsid w:val="008703E0"/>
    <w:rsid w:val="00870841"/>
    <w:rsid w:val="008712D4"/>
    <w:rsid w:val="00871551"/>
    <w:rsid w:val="0087176F"/>
    <w:rsid w:val="00871966"/>
    <w:rsid w:val="008719B8"/>
    <w:rsid w:val="00871B01"/>
    <w:rsid w:val="00871BED"/>
    <w:rsid w:val="00871CA4"/>
    <w:rsid w:val="00871E28"/>
    <w:rsid w:val="00872080"/>
    <w:rsid w:val="00872084"/>
    <w:rsid w:val="00872230"/>
    <w:rsid w:val="00872621"/>
    <w:rsid w:val="0087292F"/>
    <w:rsid w:val="00872930"/>
    <w:rsid w:val="00872B81"/>
    <w:rsid w:val="00872BD9"/>
    <w:rsid w:val="00873391"/>
    <w:rsid w:val="00873406"/>
    <w:rsid w:val="00873655"/>
    <w:rsid w:val="00873FB1"/>
    <w:rsid w:val="008742CF"/>
    <w:rsid w:val="00874414"/>
    <w:rsid w:val="00874488"/>
    <w:rsid w:val="008744C7"/>
    <w:rsid w:val="008745B7"/>
    <w:rsid w:val="0087481E"/>
    <w:rsid w:val="008749BA"/>
    <w:rsid w:val="0087513D"/>
    <w:rsid w:val="008753FB"/>
    <w:rsid w:val="00876012"/>
    <w:rsid w:val="00876424"/>
    <w:rsid w:val="00876D40"/>
    <w:rsid w:val="00877073"/>
    <w:rsid w:val="00877742"/>
    <w:rsid w:val="00877913"/>
    <w:rsid w:val="00877E7E"/>
    <w:rsid w:val="00877EB6"/>
    <w:rsid w:val="00880319"/>
    <w:rsid w:val="00880356"/>
    <w:rsid w:val="008806E5"/>
    <w:rsid w:val="0088076C"/>
    <w:rsid w:val="00880808"/>
    <w:rsid w:val="00880B4E"/>
    <w:rsid w:val="00880DAE"/>
    <w:rsid w:val="00881057"/>
    <w:rsid w:val="008815B3"/>
    <w:rsid w:val="00881657"/>
    <w:rsid w:val="00881A35"/>
    <w:rsid w:val="00881F1A"/>
    <w:rsid w:val="00881FF5"/>
    <w:rsid w:val="0088309C"/>
    <w:rsid w:val="00883647"/>
    <w:rsid w:val="00883784"/>
    <w:rsid w:val="00883BBA"/>
    <w:rsid w:val="008842C6"/>
    <w:rsid w:val="00884621"/>
    <w:rsid w:val="00884856"/>
    <w:rsid w:val="00884B89"/>
    <w:rsid w:val="00884B98"/>
    <w:rsid w:val="008852C4"/>
    <w:rsid w:val="0088556B"/>
    <w:rsid w:val="008857BA"/>
    <w:rsid w:val="008858C0"/>
    <w:rsid w:val="00885970"/>
    <w:rsid w:val="00885A91"/>
    <w:rsid w:val="00885CB4"/>
    <w:rsid w:val="00885EC3"/>
    <w:rsid w:val="008860BF"/>
    <w:rsid w:val="00886C7F"/>
    <w:rsid w:val="00886D00"/>
    <w:rsid w:val="008872E8"/>
    <w:rsid w:val="00887CEF"/>
    <w:rsid w:val="0089013B"/>
    <w:rsid w:val="0089092D"/>
    <w:rsid w:val="00890F43"/>
    <w:rsid w:val="00890F5A"/>
    <w:rsid w:val="00891769"/>
    <w:rsid w:val="00891EAE"/>
    <w:rsid w:val="0089258E"/>
    <w:rsid w:val="008925DC"/>
    <w:rsid w:val="008926E0"/>
    <w:rsid w:val="00892873"/>
    <w:rsid w:val="0089365D"/>
    <w:rsid w:val="00893D85"/>
    <w:rsid w:val="00893FCE"/>
    <w:rsid w:val="00894205"/>
    <w:rsid w:val="008945D4"/>
    <w:rsid w:val="00894A07"/>
    <w:rsid w:val="00894CC9"/>
    <w:rsid w:val="00895AFE"/>
    <w:rsid w:val="00895B1D"/>
    <w:rsid w:val="008960B1"/>
    <w:rsid w:val="00896242"/>
    <w:rsid w:val="008964D6"/>
    <w:rsid w:val="00896788"/>
    <w:rsid w:val="00896851"/>
    <w:rsid w:val="00896D49"/>
    <w:rsid w:val="00897085"/>
    <w:rsid w:val="008973C9"/>
    <w:rsid w:val="00897E0E"/>
    <w:rsid w:val="008A0199"/>
    <w:rsid w:val="008A14F5"/>
    <w:rsid w:val="008A1731"/>
    <w:rsid w:val="008A212A"/>
    <w:rsid w:val="008A22CC"/>
    <w:rsid w:val="008A2640"/>
    <w:rsid w:val="008A31DC"/>
    <w:rsid w:val="008A33E7"/>
    <w:rsid w:val="008A3DF3"/>
    <w:rsid w:val="008A4284"/>
    <w:rsid w:val="008A4A84"/>
    <w:rsid w:val="008A4CE5"/>
    <w:rsid w:val="008A4D45"/>
    <w:rsid w:val="008A4E32"/>
    <w:rsid w:val="008A4E7C"/>
    <w:rsid w:val="008A5688"/>
    <w:rsid w:val="008A5740"/>
    <w:rsid w:val="008A5927"/>
    <w:rsid w:val="008A5C47"/>
    <w:rsid w:val="008A632D"/>
    <w:rsid w:val="008A655A"/>
    <w:rsid w:val="008A68B0"/>
    <w:rsid w:val="008A6C24"/>
    <w:rsid w:val="008A7156"/>
    <w:rsid w:val="008A73A3"/>
    <w:rsid w:val="008A7EF2"/>
    <w:rsid w:val="008B0887"/>
    <w:rsid w:val="008B090F"/>
    <w:rsid w:val="008B0923"/>
    <w:rsid w:val="008B0C15"/>
    <w:rsid w:val="008B0CC8"/>
    <w:rsid w:val="008B0D16"/>
    <w:rsid w:val="008B1761"/>
    <w:rsid w:val="008B1B4D"/>
    <w:rsid w:val="008B1C3B"/>
    <w:rsid w:val="008B1F71"/>
    <w:rsid w:val="008B2452"/>
    <w:rsid w:val="008B3157"/>
    <w:rsid w:val="008B3A02"/>
    <w:rsid w:val="008B41AF"/>
    <w:rsid w:val="008B42B9"/>
    <w:rsid w:val="008B448A"/>
    <w:rsid w:val="008B4605"/>
    <w:rsid w:val="008B46FD"/>
    <w:rsid w:val="008B482F"/>
    <w:rsid w:val="008B49CD"/>
    <w:rsid w:val="008B49FC"/>
    <w:rsid w:val="008B4AD7"/>
    <w:rsid w:val="008B4F6E"/>
    <w:rsid w:val="008B5136"/>
    <w:rsid w:val="008B5ED4"/>
    <w:rsid w:val="008B5FBC"/>
    <w:rsid w:val="008B6215"/>
    <w:rsid w:val="008B6336"/>
    <w:rsid w:val="008B680C"/>
    <w:rsid w:val="008B6F1F"/>
    <w:rsid w:val="008B7565"/>
    <w:rsid w:val="008B784C"/>
    <w:rsid w:val="008C0596"/>
    <w:rsid w:val="008C11C1"/>
    <w:rsid w:val="008C185E"/>
    <w:rsid w:val="008C1BF1"/>
    <w:rsid w:val="008C1F5F"/>
    <w:rsid w:val="008C21DC"/>
    <w:rsid w:val="008C260A"/>
    <w:rsid w:val="008C2651"/>
    <w:rsid w:val="008C344A"/>
    <w:rsid w:val="008C383E"/>
    <w:rsid w:val="008C3938"/>
    <w:rsid w:val="008C3B61"/>
    <w:rsid w:val="008C3BAC"/>
    <w:rsid w:val="008C3FAA"/>
    <w:rsid w:val="008C4085"/>
    <w:rsid w:val="008C4E2D"/>
    <w:rsid w:val="008C524E"/>
    <w:rsid w:val="008C53D7"/>
    <w:rsid w:val="008C54C1"/>
    <w:rsid w:val="008C6A0A"/>
    <w:rsid w:val="008C7439"/>
    <w:rsid w:val="008C7685"/>
    <w:rsid w:val="008C7C91"/>
    <w:rsid w:val="008C7F7B"/>
    <w:rsid w:val="008D013F"/>
    <w:rsid w:val="008D014D"/>
    <w:rsid w:val="008D0438"/>
    <w:rsid w:val="008D0EBE"/>
    <w:rsid w:val="008D1D81"/>
    <w:rsid w:val="008D2032"/>
    <w:rsid w:val="008D26AB"/>
    <w:rsid w:val="008D28A7"/>
    <w:rsid w:val="008D2969"/>
    <w:rsid w:val="008D3268"/>
    <w:rsid w:val="008D3DD6"/>
    <w:rsid w:val="008D42E7"/>
    <w:rsid w:val="008D4312"/>
    <w:rsid w:val="008D50C0"/>
    <w:rsid w:val="008D51FE"/>
    <w:rsid w:val="008D529C"/>
    <w:rsid w:val="008D5659"/>
    <w:rsid w:val="008D59F6"/>
    <w:rsid w:val="008D5A73"/>
    <w:rsid w:val="008D5A87"/>
    <w:rsid w:val="008D5A90"/>
    <w:rsid w:val="008D5E50"/>
    <w:rsid w:val="008D696E"/>
    <w:rsid w:val="008D6AF8"/>
    <w:rsid w:val="008D6D51"/>
    <w:rsid w:val="008D7A47"/>
    <w:rsid w:val="008D7C7C"/>
    <w:rsid w:val="008D7DD9"/>
    <w:rsid w:val="008E00A3"/>
    <w:rsid w:val="008E01BC"/>
    <w:rsid w:val="008E0253"/>
    <w:rsid w:val="008E0454"/>
    <w:rsid w:val="008E099D"/>
    <w:rsid w:val="008E0A07"/>
    <w:rsid w:val="008E1174"/>
    <w:rsid w:val="008E12C8"/>
    <w:rsid w:val="008E16BF"/>
    <w:rsid w:val="008E172C"/>
    <w:rsid w:val="008E1E65"/>
    <w:rsid w:val="008E1F01"/>
    <w:rsid w:val="008E2045"/>
    <w:rsid w:val="008E26C1"/>
    <w:rsid w:val="008E2866"/>
    <w:rsid w:val="008E306D"/>
    <w:rsid w:val="008E31BB"/>
    <w:rsid w:val="008E3664"/>
    <w:rsid w:val="008E379E"/>
    <w:rsid w:val="008E38C1"/>
    <w:rsid w:val="008E49A9"/>
    <w:rsid w:val="008E4AAA"/>
    <w:rsid w:val="008E4C0F"/>
    <w:rsid w:val="008E5959"/>
    <w:rsid w:val="008E5E96"/>
    <w:rsid w:val="008E5EE9"/>
    <w:rsid w:val="008E62B1"/>
    <w:rsid w:val="008E6DA8"/>
    <w:rsid w:val="008E756D"/>
    <w:rsid w:val="008E77DE"/>
    <w:rsid w:val="008E7BA0"/>
    <w:rsid w:val="008E7D3C"/>
    <w:rsid w:val="008E7E88"/>
    <w:rsid w:val="008F1E18"/>
    <w:rsid w:val="008F1F0C"/>
    <w:rsid w:val="008F1F5E"/>
    <w:rsid w:val="008F2662"/>
    <w:rsid w:val="008F2AE2"/>
    <w:rsid w:val="008F2CB5"/>
    <w:rsid w:val="008F3DD9"/>
    <w:rsid w:val="008F443D"/>
    <w:rsid w:val="008F4E88"/>
    <w:rsid w:val="008F5599"/>
    <w:rsid w:val="008F56AF"/>
    <w:rsid w:val="008F58C6"/>
    <w:rsid w:val="008F5A81"/>
    <w:rsid w:val="008F5B2B"/>
    <w:rsid w:val="008F5C98"/>
    <w:rsid w:val="008F5FEA"/>
    <w:rsid w:val="008F63E0"/>
    <w:rsid w:val="008F63F4"/>
    <w:rsid w:val="008F6515"/>
    <w:rsid w:val="008F6632"/>
    <w:rsid w:val="008F6CED"/>
    <w:rsid w:val="008F6E16"/>
    <w:rsid w:val="008F7D44"/>
    <w:rsid w:val="00900253"/>
    <w:rsid w:val="00901097"/>
    <w:rsid w:val="009010A1"/>
    <w:rsid w:val="0090114E"/>
    <w:rsid w:val="00901443"/>
    <w:rsid w:val="00901BB4"/>
    <w:rsid w:val="00902A82"/>
    <w:rsid w:val="009039B4"/>
    <w:rsid w:val="009039E4"/>
    <w:rsid w:val="00904896"/>
    <w:rsid w:val="00904C8E"/>
    <w:rsid w:val="00904CBC"/>
    <w:rsid w:val="00904FBF"/>
    <w:rsid w:val="0090609C"/>
    <w:rsid w:val="009066DC"/>
    <w:rsid w:val="00906D7C"/>
    <w:rsid w:val="0090759F"/>
    <w:rsid w:val="00907826"/>
    <w:rsid w:val="00907A6F"/>
    <w:rsid w:val="00907D13"/>
    <w:rsid w:val="00907EAB"/>
    <w:rsid w:val="009117F6"/>
    <w:rsid w:val="00911F9D"/>
    <w:rsid w:val="009120DF"/>
    <w:rsid w:val="00912280"/>
    <w:rsid w:val="009122AC"/>
    <w:rsid w:val="00913223"/>
    <w:rsid w:val="00913433"/>
    <w:rsid w:val="00913994"/>
    <w:rsid w:val="009139D4"/>
    <w:rsid w:val="00913B13"/>
    <w:rsid w:val="00913E06"/>
    <w:rsid w:val="00913FB8"/>
    <w:rsid w:val="009146F2"/>
    <w:rsid w:val="0091492C"/>
    <w:rsid w:val="00914F25"/>
    <w:rsid w:val="00915410"/>
    <w:rsid w:val="00915982"/>
    <w:rsid w:val="00915B1A"/>
    <w:rsid w:val="00916317"/>
    <w:rsid w:val="009163C2"/>
    <w:rsid w:val="0091658A"/>
    <w:rsid w:val="00916783"/>
    <w:rsid w:val="0091693D"/>
    <w:rsid w:val="00916DE9"/>
    <w:rsid w:val="00917141"/>
    <w:rsid w:val="00917952"/>
    <w:rsid w:val="00920948"/>
    <w:rsid w:val="00920B63"/>
    <w:rsid w:val="00921111"/>
    <w:rsid w:val="00921A2F"/>
    <w:rsid w:val="0092220C"/>
    <w:rsid w:val="00922631"/>
    <w:rsid w:val="00922A31"/>
    <w:rsid w:val="00923829"/>
    <w:rsid w:val="0092387B"/>
    <w:rsid w:val="00923AD0"/>
    <w:rsid w:val="00923BED"/>
    <w:rsid w:val="00923C00"/>
    <w:rsid w:val="00923D0F"/>
    <w:rsid w:val="00923D95"/>
    <w:rsid w:val="00923DBC"/>
    <w:rsid w:val="00924DB5"/>
    <w:rsid w:val="009251A9"/>
    <w:rsid w:val="0092552A"/>
    <w:rsid w:val="009259AD"/>
    <w:rsid w:val="00925ED6"/>
    <w:rsid w:val="00925F50"/>
    <w:rsid w:val="00926817"/>
    <w:rsid w:val="00927616"/>
    <w:rsid w:val="0092786A"/>
    <w:rsid w:val="009279B1"/>
    <w:rsid w:val="00927C5C"/>
    <w:rsid w:val="00927CC0"/>
    <w:rsid w:val="0093081E"/>
    <w:rsid w:val="00931664"/>
    <w:rsid w:val="0093187F"/>
    <w:rsid w:val="00931923"/>
    <w:rsid w:val="00931996"/>
    <w:rsid w:val="00931AF9"/>
    <w:rsid w:val="00932019"/>
    <w:rsid w:val="009327F3"/>
    <w:rsid w:val="00932803"/>
    <w:rsid w:val="0093288F"/>
    <w:rsid w:val="009329FC"/>
    <w:rsid w:val="00932E2E"/>
    <w:rsid w:val="0093342D"/>
    <w:rsid w:val="009336BC"/>
    <w:rsid w:val="009338B0"/>
    <w:rsid w:val="00933918"/>
    <w:rsid w:val="00933D18"/>
    <w:rsid w:val="00933D26"/>
    <w:rsid w:val="00934BA1"/>
    <w:rsid w:val="00934C95"/>
    <w:rsid w:val="00934F6F"/>
    <w:rsid w:val="00935554"/>
    <w:rsid w:val="00935622"/>
    <w:rsid w:val="0093573F"/>
    <w:rsid w:val="00935909"/>
    <w:rsid w:val="00935928"/>
    <w:rsid w:val="00935F1A"/>
    <w:rsid w:val="00936148"/>
    <w:rsid w:val="009364B4"/>
    <w:rsid w:val="00936A55"/>
    <w:rsid w:val="00936DA2"/>
    <w:rsid w:val="00937151"/>
    <w:rsid w:val="00937373"/>
    <w:rsid w:val="0093773C"/>
    <w:rsid w:val="00937BCA"/>
    <w:rsid w:val="00937DA2"/>
    <w:rsid w:val="00940452"/>
    <w:rsid w:val="009408CC"/>
    <w:rsid w:val="00941939"/>
    <w:rsid w:val="0094370B"/>
    <w:rsid w:val="00943893"/>
    <w:rsid w:val="00944544"/>
    <w:rsid w:val="00944630"/>
    <w:rsid w:val="009448CD"/>
    <w:rsid w:val="00944B53"/>
    <w:rsid w:val="00944C79"/>
    <w:rsid w:val="00944FAC"/>
    <w:rsid w:val="00945120"/>
    <w:rsid w:val="0094591C"/>
    <w:rsid w:val="00945D48"/>
    <w:rsid w:val="00945FC3"/>
    <w:rsid w:val="00946CDC"/>
    <w:rsid w:val="0094715A"/>
    <w:rsid w:val="009502C9"/>
    <w:rsid w:val="009502ED"/>
    <w:rsid w:val="00950582"/>
    <w:rsid w:val="00950F23"/>
    <w:rsid w:val="00951662"/>
    <w:rsid w:val="00951C49"/>
    <w:rsid w:val="00951CD9"/>
    <w:rsid w:val="00951F3C"/>
    <w:rsid w:val="00952A20"/>
    <w:rsid w:val="00952BCA"/>
    <w:rsid w:val="0095314F"/>
    <w:rsid w:val="00953164"/>
    <w:rsid w:val="00953C27"/>
    <w:rsid w:val="009542A1"/>
    <w:rsid w:val="009544D0"/>
    <w:rsid w:val="009549E8"/>
    <w:rsid w:val="009554C4"/>
    <w:rsid w:val="00955805"/>
    <w:rsid w:val="00955806"/>
    <w:rsid w:val="00955C94"/>
    <w:rsid w:val="00955CBE"/>
    <w:rsid w:val="00955EB5"/>
    <w:rsid w:val="00955F27"/>
    <w:rsid w:val="00956B19"/>
    <w:rsid w:val="00956BAB"/>
    <w:rsid w:val="00957283"/>
    <w:rsid w:val="0095736C"/>
    <w:rsid w:val="009577C2"/>
    <w:rsid w:val="00957A5D"/>
    <w:rsid w:val="00957DA2"/>
    <w:rsid w:val="00957EA5"/>
    <w:rsid w:val="00957EC4"/>
    <w:rsid w:val="00957FC2"/>
    <w:rsid w:val="00960346"/>
    <w:rsid w:val="00960656"/>
    <w:rsid w:val="00960752"/>
    <w:rsid w:val="00961561"/>
    <w:rsid w:val="009625EC"/>
    <w:rsid w:val="009627DF"/>
    <w:rsid w:val="00962CF8"/>
    <w:rsid w:val="00962EC9"/>
    <w:rsid w:val="00963189"/>
    <w:rsid w:val="009633D2"/>
    <w:rsid w:val="00964161"/>
    <w:rsid w:val="0096473E"/>
    <w:rsid w:val="00964DB6"/>
    <w:rsid w:val="0096552F"/>
    <w:rsid w:val="00965C4C"/>
    <w:rsid w:val="00965ECB"/>
    <w:rsid w:val="009662E7"/>
    <w:rsid w:val="0096641D"/>
    <w:rsid w:val="009666A4"/>
    <w:rsid w:val="009666FB"/>
    <w:rsid w:val="009672FC"/>
    <w:rsid w:val="00967649"/>
    <w:rsid w:val="009676AE"/>
    <w:rsid w:val="00967A2F"/>
    <w:rsid w:val="00967A3E"/>
    <w:rsid w:val="00967E9C"/>
    <w:rsid w:val="00967F43"/>
    <w:rsid w:val="00967F63"/>
    <w:rsid w:val="009708FD"/>
    <w:rsid w:val="00970BE4"/>
    <w:rsid w:val="00970CE2"/>
    <w:rsid w:val="0097120D"/>
    <w:rsid w:val="00971885"/>
    <w:rsid w:val="00971B0B"/>
    <w:rsid w:val="00971C1D"/>
    <w:rsid w:val="00971E90"/>
    <w:rsid w:val="00972073"/>
    <w:rsid w:val="00972113"/>
    <w:rsid w:val="009723E8"/>
    <w:rsid w:val="009725AF"/>
    <w:rsid w:val="009726AF"/>
    <w:rsid w:val="009726EF"/>
    <w:rsid w:val="009727A6"/>
    <w:rsid w:val="0097290A"/>
    <w:rsid w:val="00972B1F"/>
    <w:rsid w:val="009736F5"/>
    <w:rsid w:val="009737B6"/>
    <w:rsid w:val="00973BCB"/>
    <w:rsid w:val="00974178"/>
    <w:rsid w:val="00974CAD"/>
    <w:rsid w:val="00974E27"/>
    <w:rsid w:val="00974EDB"/>
    <w:rsid w:val="00975183"/>
    <w:rsid w:val="00975330"/>
    <w:rsid w:val="009767D8"/>
    <w:rsid w:val="009770D5"/>
    <w:rsid w:val="00977292"/>
    <w:rsid w:val="009774F3"/>
    <w:rsid w:val="00977985"/>
    <w:rsid w:val="00977AB8"/>
    <w:rsid w:val="00977C4A"/>
    <w:rsid w:val="009802AF"/>
    <w:rsid w:val="00980587"/>
    <w:rsid w:val="00981107"/>
    <w:rsid w:val="00981AE1"/>
    <w:rsid w:val="00982130"/>
    <w:rsid w:val="00982DB8"/>
    <w:rsid w:val="0098346E"/>
    <w:rsid w:val="009839B3"/>
    <w:rsid w:val="00983CBC"/>
    <w:rsid w:val="00983D32"/>
    <w:rsid w:val="00984620"/>
    <w:rsid w:val="0098472A"/>
    <w:rsid w:val="009857F1"/>
    <w:rsid w:val="00985F9B"/>
    <w:rsid w:val="009860A2"/>
    <w:rsid w:val="009860C8"/>
    <w:rsid w:val="00986260"/>
    <w:rsid w:val="00986934"/>
    <w:rsid w:val="00986CEB"/>
    <w:rsid w:val="00986E92"/>
    <w:rsid w:val="009871A7"/>
    <w:rsid w:val="009874A4"/>
    <w:rsid w:val="009879B0"/>
    <w:rsid w:val="00987E8A"/>
    <w:rsid w:val="00987EAE"/>
    <w:rsid w:val="009900A9"/>
    <w:rsid w:val="0099087B"/>
    <w:rsid w:val="00990A00"/>
    <w:rsid w:val="00991037"/>
    <w:rsid w:val="009916A6"/>
    <w:rsid w:val="0099175E"/>
    <w:rsid w:val="0099182E"/>
    <w:rsid w:val="009918BE"/>
    <w:rsid w:val="00991B62"/>
    <w:rsid w:val="00992CE2"/>
    <w:rsid w:val="00992FA9"/>
    <w:rsid w:val="009930A3"/>
    <w:rsid w:val="00993172"/>
    <w:rsid w:val="0099319F"/>
    <w:rsid w:val="0099348D"/>
    <w:rsid w:val="00994534"/>
    <w:rsid w:val="0099475B"/>
    <w:rsid w:val="0099526F"/>
    <w:rsid w:val="00995A0A"/>
    <w:rsid w:val="00995CB4"/>
    <w:rsid w:val="00995ECB"/>
    <w:rsid w:val="00996C89"/>
    <w:rsid w:val="00996F2A"/>
    <w:rsid w:val="00997DE9"/>
    <w:rsid w:val="009A014C"/>
    <w:rsid w:val="009A0BDE"/>
    <w:rsid w:val="009A1608"/>
    <w:rsid w:val="009A1822"/>
    <w:rsid w:val="009A18A6"/>
    <w:rsid w:val="009A2BDF"/>
    <w:rsid w:val="009A2C14"/>
    <w:rsid w:val="009A3BEB"/>
    <w:rsid w:val="009A3CAE"/>
    <w:rsid w:val="009A3DC0"/>
    <w:rsid w:val="009A4EA0"/>
    <w:rsid w:val="009A56BA"/>
    <w:rsid w:val="009A5861"/>
    <w:rsid w:val="009A5919"/>
    <w:rsid w:val="009A5ACE"/>
    <w:rsid w:val="009A5DF0"/>
    <w:rsid w:val="009A5F43"/>
    <w:rsid w:val="009A6199"/>
    <w:rsid w:val="009A6537"/>
    <w:rsid w:val="009A6621"/>
    <w:rsid w:val="009A6A0F"/>
    <w:rsid w:val="009A75AA"/>
    <w:rsid w:val="009A7932"/>
    <w:rsid w:val="009A7DF9"/>
    <w:rsid w:val="009B0497"/>
    <w:rsid w:val="009B0E70"/>
    <w:rsid w:val="009B0F2F"/>
    <w:rsid w:val="009B1650"/>
    <w:rsid w:val="009B1CD4"/>
    <w:rsid w:val="009B1D3C"/>
    <w:rsid w:val="009B2077"/>
    <w:rsid w:val="009B24D1"/>
    <w:rsid w:val="009B2661"/>
    <w:rsid w:val="009B2766"/>
    <w:rsid w:val="009B37DE"/>
    <w:rsid w:val="009B390B"/>
    <w:rsid w:val="009B3A11"/>
    <w:rsid w:val="009B3A89"/>
    <w:rsid w:val="009B3FC7"/>
    <w:rsid w:val="009B4001"/>
    <w:rsid w:val="009B449A"/>
    <w:rsid w:val="009B54DB"/>
    <w:rsid w:val="009B55EE"/>
    <w:rsid w:val="009B57CB"/>
    <w:rsid w:val="009B62CB"/>
    <w:rsid w:val="009B63AC"/>
    <w:rsid w:val="009B695E"/>
    <w:rsid w:val="009B6C77"/>
    <w:rsid w:val="009B737A"/>
    <w:rsid w:val="009B7589"/>
    <w:rsid w:val="009B79FB"/>
    <w:rsid w:val="009B7E81"/>
    <w:rsid w:val="009B7F77"/>
    <w:rsid w:val="009C00B8"/>
    <w:rsid w:val="009C0C50"/>
    <w:rsid w:val="009C1121"/>
    <w:rsid w:val="009C167A"/>
    <w:rsid w:val="009C1C3E"/>
    <w:rsid w:val="009C24BA"/>
    <w:rsid w:val="009C2E44"/>
    <w:rsid w:val="009C30B9"/>
    <w:rsid w:val="009C30C7"/>
    <w:rsid w:val="009C31A3"/>
    <w:rsid w:val="009C4262"/>
    <w:rsid w:val="009C4500"/>
    <w:rsid w:val="009C50A6"/>
    <w:rsid w:val="009C535E"/>
    <w:rsid w:val="009C602C"/>
    <w:rsid w:val="009C66F7"/>
    <w:rsid w:val="009C6E1F"/>
    <w:rsid w:val="009C6F87"/>
    <w:rsid w:val="009C72F6"/>
    <w:rsid w:val="009C7D34"/>
    <w:rsid w:val="009C7F17"/>
    <w:rsid w:val="009D00FA"/>
    <w:rsid w:val="009D0284"/>
    <w:rsid w:val="009D02CF"/>
    <w:rsid w:val="009D066B"/>
    <w:rsid w:val="009D073E"/>
    <w:rsid w:val="009D0819"/>
    <w:rsid w:val="009D08F9"/>
    <w:rsid w:val="009D1BBE"/>
    <w:rsid w:val="009D215B"/>
    <w:rsid w:val="009D244F"/>
    <w:rsid w:val="009D263D"/>
    <w:rsid w:val="009D3A4E"/>
    <w:rsid w:val="009D3B4B"/>
    <w:rsid w:val="009D43BA"/>
    <w:rsid w:val="009D5179"/>
    <w:rsid w:val="009D52F8"/>
    <w:rsid w:val="009D6391"/>
    <w:rsid w:val="009D6CB1"/>
    <w:rsid w:val="009D7627"/>
    <w:rsid w:val="009D76AE"/>
    <w:rsid w:val="009D7758"/>
    <w:rsid w:val="009D7B0F"/>
    <w:rsid w:val="009D7CFD"/>
    <w:rsid w:val="009D7E06"/>
    <w:rsid w:val="009E008E"/>
    <w:rsid w:val="009E0B4F"/>
    <w:rsid w:val="009E0DE0"/>
    <w:rsid w:val="009E12A4"/>
    <w:rsid w:val="009E17BC"/>
    <w:rsid w:val="009E1801"/>
    <w:rsid w:val="009E1FD4"/>
    <w:rsid w:val="009E23E1"/>
    <w:rsid w:val="009E24F6"/>
    <w:rsid w:val="009E29B1"/>
    <w:rsid w:val="009E2FCF"/>
    <w:rsid w:val="009E3933"/>
    <w:rsid w:val="009E47BD"/>
    <w:rsid w:val="009E48E7"/>
    <w:rsid w:val="009E4E2F"/>
    <w:rsid w:val="009E57E5"/>
    <w:rsid w:val="009E57FC"/>
    <w:rsid w:val="009E5D2A"/>
    <w:rsid w:val="009E6F48"/>
    <w:rsid w:val="009E7BD1"/>
    <w:rsid w:val="009F03C0"/>
    <w:rsid w:val="009F078E"/>
    <w:rsid w:val="009F09E1"/>
    <w:rsid w:val="009F0C30"/>
    <w:rsid w:val="009F0D21"/>
    <w:rsid w:val="009F15B2"/>
    <w:rsid w:val="009F17AF"/>
    <w:rsid w:val="009F1833"/>
    <w:rsid w:val="009F1BB5"/>
    <w:rsid w:val="009F2138"/>
    <w:rsid w:val="009F21CB"/>
    <w:rsid w:val="009F2EB1"/>
    <w:rsid w:val="009F2FC8"/>
    <w:rsid w:val="009F3342"/>
    <w:rsid w:val="009F3427"/>
    <w:rsid w:val="009F34F3"/>
    <w:rsid w:val="009F3767"/>
    <w:rsid w:val="009F416B"/>
    <w:rsid w:val="009F4A1E"/>
    <w:rsid w:val="009F4FE2"/>
    <w:rsid w:val="009F5007"/>
    <w:rsid w:val="009F5E97"/>
    <w:rsid w:val="009F60DF"/>
    <w:rsid w:val="009F62B9"/>
    <w:rsid w:val="009F64E7"/>
    <w:rsid w:val="009F6917"/>
    <w:rsid w:val="009F759B"/>
    <w:rsid w:val="009F759F"/>
    <w:rsid w:val="009F7AFE"/>
    <w:rsid w:val="009F7EE9"/>
    <w:rsid w:val="00A00268"/>
    <w:rsid w:val="00A005C0"/>
    <w:rsid w:val="00A00669"/>
    <w:rsid w:val="00A00992"/>
    <w:rsid w:val="00A01108"/>
    <w:rsid w:val="00A013B7"/>
    <w:rsid w:val="00A015A6"/>
    <w:rsid w:val="00A02242"/>
    <w:rsid w:val="00A02292"/>
    <w:rsid w:val="00A02315"/>
    <w:rsid w:val="00A0258C"/>
    <w:rsid w:val="00A0285B"/>
    <w:rsid w:val="00A02B20"/>
    <w:rsid w:val="00A02D3E"/>
    <w:rsid w:val="00A03E4D"/>
    <w:rsid w:val="00A04147"/>
    <w:rsid w:val="00A042E0"/>
    <w:rsid w:val="00A051BB"/>
    <w:rsid w:val="00A055BC"/>
    <w:rsid w:val="00A05885"/>
    <w:rsid w:val="00A058FD"/>
    <w:rsid w:val="00A0596B"/>
    <w:rsid w:val="00A05DC3"/>
    <w:rsid w:val="00A05EAB"/>
    <w:rsid w:val="00A06DD9"/>
    <w:rsid w:val="00A07029"/>
    <w:rsid w:val="00A07781"/>
    <w:rsid w:val="00A077F3"/>
    <w:rsid w:val="00A07AEA"/>
    <w:rsid w:val="00A07D70"/>
    <w:rsid w:val="00A07E07"/>
    <w:rsid w:val="00A1103F"/>
    <w:rsid w:val="00A114ED"/>
    <w:rsid w:val="00A11716"/>
    <w:rsid w:val="00A11A35"/>
    <w:rsid w:val="00A11C69"/>
    <w:rsid w:val="00A1213A"/>
    <w:rsid w:val="00A12641"/>
    <w:rsid w:val="00A13210"/>
    <w:rsid w:val="00A138C8"/>
    <w:rsid w:val="00A13955"/>
    <w:rsid w:val="00A13A4E"/>
    <w:rsid w:val="00A144C2"/>
    <w:rsid w:val="00A1503F"/>
    <w:rsid w:val="00A1537B"/>
    <w:rsid w:val="00A15456"/>
    <w:rsid w:val="00A1595A"/>
    <w:rsid w:val="00A15FC1"/>
    <w:rsid w:val="00A1600F"/>
    <w:rsid w:val="00A16370"/>
    <w:rsid w:val="00A16577"/>
    <w:rsid w:val="00A169A2"/>
    <w:rsid w:val="00A16F7B"/>
    <w:rsid w:val="00A17017"/>
    <w:rsid w:val="00A174D6"/>
    <w:rsid w:val="00A17881"/>
    <w:rsid w:val="00A178CD"/>
    <w:rsid w:val="00A17B12"/>
    <w:rsid w:val="00A17BFB"/>
    <w:rsid w:val="00A20561"/>
    <w:rsid w:val="00A20698"/>
    <w:rsid w:val="00A214E1"/>
    <w:rsid w:val="00A2154A"/>
    <w:rsid w:val="00A219CA"/>
    <w:rsid w:val="00A21EC1"/>
    <w:rsid w:val="00A22ADC"/>
    <w:rsid w:val="00A22AF3"/>
    <w:rsid w:val="00A23A11"/>
    <w:rsid w:val="00A2430C"/>
    <w:rsid w:val="00A2448A"/>
    <w:rsid w:val="00A245A7"/>
    <w:rsid w:val="00A246CC"/>
    <w:rsid w:val="00A24C57"/>
    <w:rsid w:val="00A24CCC"/>
    <w:rsid w:val="00A2508F"/>
    <w:rsid w:val="00A250A0"/>
    <w:rsid w:val="00A259EF"/>
    <w:rsid w:val="00A2677E"/>
    <w:rsid w:val="00A27222"/>
    <w:rsid w:val="00A277EE"/>
    <w:rsid w:val="00A30389"/>
    <w:rsid w:val="00A3060E"/>
    <w:rsid w:val="00A30EA4"/>
    <w:rsid w:val="00A31155"/>
    <w:rsid w:val="00A31C81"/>
    <w:rsid w:val="00A320CA"/>
    <w:rsid w:val="00A3231D"/>
    <w:rsid w:val="00A33411"/>
    <w:rsid w:val="00A3381F"/>
    <w:rsid w:val="00A3401E"/>
    <w:rsid w:val="00A346ED"/>
    <w:rsid w:val="00A34763"/>
    <w:rsid w:val="00A349AB"/>
    <w:rsid w:val="00A34AC6"/>
    <w:rsid w:val="00A34B50"/>
    <w:rsid w:val="00A34DE0"/>
    <w:rsid w:val="00A34E66"/>
    <w:rsid w:val="00A35329"/>
    <w:rsid w:val="00A354AC"/>
    <w:rsid w:val="00A35665"/>
    <w:rsid w:val="00A358AC"/>
    <w:rsid w:val="00A35CCA"/>
    <w:rsid w:val="00A36417"/>
    <w:rsid w:val="00A36A06"/>
    <w:rsid w:val="00A36C91"/>
    <w:rsid w:val="00A36FE6"/>
    <w:rsid w:val="00A3730D"/>
    <w:rsid w:val="00A373CC"/>
    <w:rsid w:val="00A37DA0"/>
    <w:rsid w:val="00A4001C"/>
    <w:rsid w:val="00A4014E"/>
    <w:rsid w:val="00A4033D"/>
    <w:rsid w:val="00A405E5"/>
    <w:rsid w:val="00A40940"/>
    <w:rsid w:val="00A4103C"/>
    <w:rsid w:val="00A4141C"/>
    <w:rsid w:val="00A4208B"/>
    <w:rsid w:val="00A429F4"/>
    <w:rsid w:val="00A42A8D"/>
    <w:rsid w:val="00A4318F"/>
    <w:rsid w:val="00A43278"/>
    <w:rsid w:val="00A4334B"/>
    <w:rsid w:val="00A43E35"/>
    <w:rsid w:val="00A43F13"/>
    <w:rsid w:val="00A4408A"/>
    <w:rsid w:val="00A444AF"/>
    <w:rsid w:val="00A45155"/>
    <w:rsid w:val="00A4539F"/>
    <w:rsid w:val="00A45885"/>
    <w:rsid w:val="00A45950"/>
    <w:rsid w:val="00A45B38"/>
    <w:rsid w:val="00A45DDB"/>
    <w:rsid w:val="00A45E4F"/>
    <w:rsid w:val="00A4633B"/>
    <w:rsid w:val="00A46700"/>
    <w:rsid w:val="00A467EE"/>
    <w:rsid w:val="00A47747"/>
    <w:rsid w:val="00A47CF7"/>
    <w:rsid w:val="00A500AC"/>
    <w:rsid w:val="00A505EB"/>
    <w:rsid w:val="00A50666"/>
    <w:rsid w:val="00A50C44"/>
    <w:rsid w:val="00A50E50"/>
    <w:rsid w:val="00A50F3F"/>
    <w:rsid w:val="00A5136F"/>
    <w:rsid w:val="00A5145D"/>
    <w:rsid w:val="00A516DD"/>
    <w:rsid w:val="00A51826"/>
    <w:rsid w:val="00A525F8"/>
    <w:rsid w:val="00A52779"/>
    <w:rsid w:val="00A52BE7"/>
    <w:rsid w:val="00A5359F"/>
    <w:rsid w:val="00A535E1"/>
    <w:rsid w:val="00A537EE"/>
    <w:rsid w:val="00A53B11"/>
    <w:rsid w:val="00A53B97"/>
    <w:rsid w:val="00A542A3"/>
    <w:rsid w:val="00A5451C"/>
    <w:rsid w:val="00A554CE"/>
    <w:rsid w:val="00A55546"/>
    <w:rsid w:val="00A55695"/>
    <w:rsid w:val="00A561FB"/>
    <w:rsid w:val="00A563DC"/>
    <w:rsid w:val="00A56998"/>
    <w:rsid w:val="00A56A20"/>
    <w:rsid w:val="00A56C37"/>
    <w:rsid w:val="00A56EC3"/>
    <w:rsid w:val="00A57B91"/>
    <w:rsid w:val="00A57EBD"/>
    <w:rsid w:val="00A6036A"/>
    <w:rsid w:val="00A603E8"/>
    <w:rsid w:val="00A60470"/>
    <w:rsid w:val="00A6061E"/>
    <w:rsid w:val="00A606C9"/>
    <w:rsid w:val="00A608CC"/>
    <w:rsid w:val="00A619AE"/>
    <w:rsid w:val="00A61FF6"/>
    <w:rsid w:val="00A621CF"/>
    <w:rsid w:val="00A625F1"/>
    <w:rsid w:val="00A628EB"/>
    <w:rsid w:val="00A62B8D"/>
    <w:rsid w:val="00A630AD"/>
    <w:rsid w:val="00A63394"/>
    <w:rsid w:val="00A64D06"/>
    <w:rsid w:val="00A65170"/>
    <w:rsid w:val="00A65295"/>
    <w:rsid w:val="00A657E2"/>
    <w:rsid w:val="00A65AEA"/>
    <w:rsid w:val="00A65C19"/>
    <w:rsid w:val="00A65EE6"/>
    <w:rsid w:val="00A65EF8"/>
    <w:rsid w:val="00A65F26"/>
    <w:rsid w:val="00A66229"/>
    <w:rsid w:val="00A6652D"/>
    <w:rsid w:val="00A66A3F"/>
    <w:rsid w:val="00A66EB6"/>
    <w:rsid w:val="00A67D3D"/>
    <w:rsid w:val="00A67D8C"/>
    <w:rsid w:val="00A67DC3"/>
    <w:rsid w:val="00A7022E"/>
    <w:rsid w:val="00A707EF"/>
    <w:rsid w:val="00A70BA7"/>
    <w:rsid w:val="00A70BCD"/>
    <w:rsid w:val="00A71212"/>
    <w:rsid w:val="00A71656"/>
    <w:rsid w:val="00A71BF1"/>
    <w:rsid w:val="00A720B1"/>
    <w:rsid w:val="00A72138"/>
    <w:rsid w:val="00A722D1"/>
    <w:rsid w:val="00A724B3"/>
    <w:rsid w:val="00A72541"/>
    <w:rsid w:val="00A7257B"/>
    <w:rsid w:val="00A726DB"/>
    <w:rsid w:val="00A72BA9"/>
    <w:rsid w:val="00A72CAD"/>
    <w:rsid w:val="00A72EE0"/>
    <w:rsid w:val="00A73227"/>
    <w:rsid w:val="00A73D6C"/>
    <w:rsid w:val="00A743B3"/>
    <w:rsid w:val="00A744D3"/>
    <w:rsid w:val="00A74810"/>
    <w:rsid w:val="00A74E1B"/>
    <w:rsid w:val="00A74ED6"/>
    <w:rsid w:val="00A75372"/>
    <w:rsid w:val="00A75401"/>
    <w:rsid w:val="00A755AF"/>
    <w:rsid w:val="00A757EC"/>
    <w:rsid w:val="00A75BB2"/>
    <w:rsid w:val="00A75E33"/>
    <w:rsid w:val="00A75EC8"/>
    <w:rsid w:val="00A76107"/>
    <w:rsid w:val="00A7635D"/>
    <w:rsid w:val="00A766EF"/>
    <w:rsid w:val="00A7765B"/>
    <w:rsid w:val="00A77952"/>
    <w:rsid w:val="00A77F5F"/>
    <w:rsid w:val="00A80505"/>
    <w:rsid w:val="00A806D9"/>
    <w:rsid w:val="00A80AA3"/>
    <w:rsid w:val="00A80AF4"/>
    <w:rsid w:val="00A80C58"/>
    <w:rsid w:val="00A818ED"/>
    <w:rsid w:val="00A81BE7"/>
    <w:rsid w:val="00A81D81"/>
    <w:rsid w:val="00A81E00"/>
    <w:rsid w:val="00A81FFD"/>
    <w:rsid w:val="00A82B09"/>
    <w:rsid w:val="00A83F1F"/>
    <w:rsid w:val="00A83F2F"/>
    <w:rsid w:val="00A847C4"/>
    <w:rsid w:val="00A849C6"/>
    <w:rsid w:val="00A84A8D"/>
    <w:rsid w:val="00A85145"/>
    <w:rsid w:val="00A85314"/>
    <w:rsid w:val="00A85C7A"/>
    <w:rsid w:val="00A85CFD"/>
    <w:rsid w:val="00A85E1C"/>
    <w:rsid w:val="00A867AF"/>
    <w:rsid w:val="00A867D0"/>
    <w:rsid w:val="00A86B73"/>
    <w:rsid w:val="00A86FA3"/>
    <w:rsid w:val="00A870F1"/>
    <w:rsid w:val="00A87136"/>
    <w:rsid w:val="00A872A1"/>
    <w:rsid w:val="00A874FA"/>
    <w:rsid w:val="00A876A7"/>
    <w:rsid w:val="00A879ED"/>
    <w:rsid w:val="00A90773"/>
    <w:rsid w:val="00A90B4D"/>
    <w:rsid w:val="00A9125C"/>
    <w:rsid w:val="00A9214C"/>
    <w:rsid w:val="00A9257F"/>
    <w:rsid w:val="00A92586"/>
    <w:rsid w:val="00A92FB5"/>
    <w:rsid w:val="00A9318B"/>
    <w:rsid w:val="00A93215"/>
    <w:rsid w:val="00A9327A"/>
    <w:rsid w:val="00A93551"/>
    <w:rsid w:val="00A93C97"/>
    <w:rsid w:val="00A94570"/>
    <w:rsid w:val="00A9468B"/>
    <w:rsid w:val="00A94BA8"/>
    <w:rsid w:val="00A950D2"/>
    <w:rsid w:val="00A951AF"/>
    <w:rsid w:val="00A95298"/>
    <w:rsid w:val="00A9632C"/>
    <w:rsid w:val="00A96572"/>
    <w:rsid w:val="00A9705E"/>
    <w:rsid w:val="00A97106"/>
    <w:rsid w:val="00A973F0"/>
    <w:rsid w:val="00A97676"/>
    <w:rsid w:val="00A97B7F"/>
    <w:rsid w:val="00AA02F9"/>
    <w:rsid w:val="00AA0C9B"/>
    <w:rsid w:val="00AA0D23"/>
    <w:rsid w:val="00AA0F21"/>
    <w:rsid w:val="00AA12EB"/>
    <w:rsid w:val="00AA1350"/>
    <w:rsid w:val="00AA13E3"/>
    <w:rsid w:val="00AA1A39"/>
    <w:rsid w:val="00AA2230"/>
    <w:rsid w:val="00AA2AF9"/>
    <w:rsid w:val="00AA2E99"/>
    <w:rsid w:val="00AA31A0"/>
    <w:rsid w:val="00AA3A19"/>
    <w:rsid w:val="00AA4138"/>
    <w:rsid w:val="00AA4150"/>
    <w:rsid w:val="00AA43AD"/>
    <w:rsid w:val="00AA4BEA"/>
    <w:rsid w:val="00AA4DAA"/>
    <w:rsid w:val="00AA5AB2"/>
    <w:rsid w:val="00AA5DCA"/>
    <w:rsid w:val="00AA6157"/>
    <w:rsid w:val="00AA68E3"/>
    <w:rsid w:val="00AA6BEE"/>
    <w:rsid w:val="00AA6C32"/>
    <w:rsid w:val="00AA7464"/>
    <w:rsid w:val="00AA7500"/>
    <w:rsid w:val="00AA7596"/>
    <w:rsid w:val="00AB00A0"/>
    <w:rsid w:val="00AB01CE"/>
    <w:rsid w:val="00AB091D"/>
    <w:rsid w:val="00AB0D37"/>
    <w:rsid w:val="00AB11B7"/>
    <w:rsid w:val="00AB15D5"/>
    <w:rsid w:val="00AB183C"/>
    <w:rsid w:val="00AB1975"/>
    <w:rsid w:val="00AB1CE7"/>
    <w:rsid w:val="00AB1DC0"/>
    <w:rsid w:val="00AB1F2E"/>
    <w:rsid w:val="00AB2C8D"/>
    <w:rsid w:val="00AB3196"/>
    <w:rsid w:val="00AB3DA9"/>
    <w:rsid w:val="00AB43DB"/>
    <w:rsid w:val="00AB4553"/>
    <w:rsid w:val="00AB53C9"/>
    <w:rsid w:val="00AB585C"/>
    <w:rsid w:val="00AB5865"/>
    <w:rsid w:val="00AB5D25"/>
    <w:rsid w:val="00AB5D79"/>
    <w:rsid w:val="00AB62E9"/>
    <w:rsid w:val="00AB6307"/>
    <w:rsid w:val="00AB6D9C"/>
    <w:rsid w:val="00AB6EA2"/>
    <w:rsid w:val="00AB75F8"/>
    <w:rsid w:val="00AB76EC"/>
    <w:rsid w:val="00AB7C4D"/>
    <w:rsid w:val="00AB7DA6"/>
    <w:rsid w:val="00AC03A6"/>
    <w:rsid w:val="00AC0B7A"/>
    <w:rsid w:val="00AC0B80"/>
    <w:rsid w:val="00AC0BBF"/>
    <w:rsid w:val="00AC0DF0"/>
    <w:rsid w:val="00AC1033"/>
    <w:rsid w:val="00AC1136"/>
    <w:rsid w:val="00AC170A"/>
    <w:rsid w:val="00AC1746"/>
    <w:rsid w:val="00AC1853"/>
    <w:rsid w:val="00AC18F3"/>
    <w:rsid w:val="00AC2E85"/>
    <w:rsid w:val="00AC2EC2"/>
    <w:rsid w:val="00AC3048"/>
    <w:rsid w:val="00AC332C"/>
    <w:rsid w:val="00AC3F3E"/>
    <w:rsid w:val="00AC45E8"/>
    <w:rsid w:val="00AC49D7"/>
    <w:rsid w:val="00AC4E4A"/>
    <w:rsid w:val="00AC59CA"/>
    <w:rsid w:val="00AC5D6C"/>
    <w:rsid w:val="00AC6139"/>
    <w:rsid w:val="00AC6691"/>
    <w:rsid w:val="00AC69DC"/>
    <w:rsid w:val="00AC773D"/>
    <w:rsid w:val="00AC7A09"/>
    <w:rsid w:val="00AC7AD2"/>
    <w:rsid w:val="00AC7D1D"/>
    <w:rsid w:val="00AC7FED"/>
    <w:rsid w:val="00AD0B74"/>
    <w:rsid w:val="00AD1127"/>
    <w:rsid w:val="00AD130E"/>
    <w:rsid w:val="00AD14C1"/>
    <w:rsid w:val="00AD1632"/>
    <w:rsid w:val="00AD257A"/>
    <w:rsid w:val="00AD29E7"/>
    <w:rsid w:val="00AD3035"/>
    <w:rsid w:val="00AD382A"/>
    <w:rsid w:val="00AD3987"/>
    <w:rsid w:val="00AD3E9C"/>
    <w:rsid w:val="00AD3FA0"/>
    <w:rsid w:val="00AD40CE"/>
    <w:rsid w:val="00AD4947"/>
    <w:rsid w:val="00AD4B98"/>
    <w:rsid w:val="00AD527F"/>
    <w:rsid w:val="00AD5464"/>
    <w:rsid w:val="00AD5BB5"/>
    <w:rsid w:val="00AD5BEF"/>
    <w:rsid w:val="00AD5DAD"/>
    <w:rsid w:val="00AD61B2"/>
    <w:rsid w:val="00AD6474"/>
    <w:rsid w:val="00AD652E"/>
    <w:rsid w:val="00AD6B59"/>
    <w:rsid w:val="00AD6F43"/>
    <w:rsid w:val="00AD703F"/>
    <w:rsid w:val="00AD7922"/>
    <w:rsid w:val="00AE0597"/>
    <w:rsid w:val="00AE09C7"/>
    <w:rsid w:val="00AE0BB0"/>
    <w:rsid w:val="00AE0EDC"/>
    <w:rsid w:val="00AE139F"/>
    <w:rsid w:val="00AE1F22"/>
    <w:rsid w:val="00AE2325"/>
    <w:rsid w:val="00AE248B"/>
    <w:rsid w:val="00AE384C"/>
    <w:rsid w:val="00AE39CE"/>
    <w:rsid w:val="00AE3A5A"/>
    <w:rsid w:val="00AE3C52"/>
    <w:rsid w:val="00AE3E0D"/>
    <w:rsid w:val="00AE4777"/>
    <w:rsid w:val="00AE4B69"/>
    <w:rsid w:val="00AE4C01"/>
    <w:rsid w:val="00AE54D8"/>
    <w:rsid w:val="00AE6BDB"/>
    <w:rsid w:val="00AF02E1"/>
    <w:rsid w:val="00AF0482"/>
    <w:rsid w:val="00AF06C1"/>
    <w:rsid w:val="00AF0844"/>
    <w:rsid w:val="00AF0AE0"/>
    <w:rsid w:val="00AF0C91"/>
    <w:rsid w:val="00AF1167"/>
    <w:rsid w:val="00AF1A27"/>
    <w:rsid w:val="00AF2813"/>
    <w:rsid w:val="00AF281A"/>
    <w:rsid w:val="00AF2D62"/>
    <w:rsid w:val="00AF381E"/>
    <w:rsid w:val="00AF3CE1"/>
    <w:rsid w:val="00AF3DFD"/>
    <w:rsid w:val="00AF4C6E"/>
    <w:rsid w:val="00AF4DFE"/>
    <w:rsid w:val="00AF4F1E"/>
    <w:rsid w:val="00AF5190"/>
    <w:rsid w:val="00AF5485"/>
    <w:rsid w:val="00AF55F5"/>
    <w:rsid w:val="00AF571B"/>
    <w:rsid w:val="00AF5D96"/>
    <w:rsid w:val="00AF5E2A"/>
    <w:rsid w:val="00AF66D8"/>
    <w:rsid w:val="00AF6765"/>
    <w:rsid w:val="00AF68C2"/>
    <w:rsid w:val="00AF7367"/>
    <w:rsid w:val="00AF73C9"/>
    <w:rsid w:val="00AF764C"/>
    <w:rsid w:val="00AF76A0"/>
    <w:rsid w:val="00AF7ACC"/>
    <w:rsid w:val="00AF7C21"/>
    <w:rsid w:val="00AF7CDF"/>
    <w:rsid w:val="00B00578"/>
    <w:rsid w:val="00B00C57"/>
    <w:rsid w:val="00B00D40"/>
    <w:rsid w:val="00B00E1F"/>
    <w:rsid w:val="00B01091"/>
    <w:rsid w:val="00B01869"/>
    <w:rsid w:val="00B01CF4"/>
    <w:rsid w:val="00B0253E"/>
    <w:rsid w:val="00B0284A"/>
    <w:rsid w:val="00B03373"/>
    <w:rsid w:val="00B03B9C"/>
    <w:rsid w:val="00B03FDA"/>
    <w:rsid w:val="00B040D4"/>
    <w:rsid w:val="00B04399"/>
    <w:rsid w:val="00B04688"/>
    <w:rsid w:val="00B04CEA"/>
    <w:rsid w:val="00B0511B"/>
    <w:rsid w:val="00B052D8"/>
    <w:rsid w:val="00B0563E"/>
    <w:rsid w:val="00B05D62"/>
    <w:rsid w:val="00B060A2"/>
    <w:rsid w:val="00B06818"/>
    <w:rsid w:val="00B069A4"/>
    <w:rsid w:val="00B07694"/>
    <w:rsid w:val="00B10A2A"/>
    <w:rsid w:val="00B10C5F"/>
    <w:rsid w:val="00B11AEB"/>
    <w:rsid w:val="00B11D8D"/>
    <w:rsid w:val="00B11FD2"/>
    <w:rsid w:val="00B12B84"/>
    <w:rsid w:val="00B13593"/>
    <w:rsid w:val="00B13F0F"/>
    <w:rsid w:val="00B142C8"/>
    <w:rsid w:val="00B14DEF"/>
    <w:rsid w:val="00B15298"/>
    <w:rsid w:val="00B1600B"/>
    <w:rsid w:val="00B1634B"/>
    <w:rsid w:val="00B16365"/>
    <w:rsid w:val="00B16CD1"/>
    <w:rsid w:val="00B16E3C"/>
    <w:rsid w:val="00B1703C"/>
    <w:rsid w:val="00B17257"/>
    <w:rsid w:val="00B17348"/>
    <w:rsid w:val="00B178A7"/>
    <w:rsid w:val="00B179C1"/>
    <w:rsid w:val="00B17B01"/>
    <w:rsid w:val="00B21984"/>
    <w:rsid w:val="00B22108"/>
    <w:rsid w:val="00B22868"/>
    <w:rsid w:val="00B22985"/>
    <w:rsid w:val="00B22AAF"/>
    <w:rsid w:val="00B22E83"/>
    <w:rsid w:val="00B231B3"/>
    <w:rsid w:val="00B23538"/>
    <w:rsid w:val="00B23817"/>
    <w:rsid w:val="00B23B6E"/>
    <w:rsid w:val="00B2422E"/>
    <w:rsid w:val="00B24590"/>
    <w:rsid w:val="00B24D64"/>
    <w:rsid w:val="00B24E81"/>
    <w:rsid w:val="00B24EE4"/>
    <w:rsid w:val="00B24FDF"/>
    <w:rsid w:val="00B24FE4"/>
    <w:rsid w:val="00B25111"/>
    <w:rsid w:val="00B251AD"/>
    <w:rsid w:val="00B2520B"/>
    <w:rsid w:val="00B25722"/>
    <w:rsid w:val="00B25B33"/>
    <w:rsid w:val="00B26060"/>
    <w:rsid w:val="00B26707"/>
    <w:rsid w:val="00B269C2"/>
    <w:rsid w:val="00B26CD8"/>
    <w:rsid w:val="00B273E9"/>
    <w:rsid w:val="00B27D0A"/>
    <w:rsid w:val="00B27F2E"/>
    <w:rsid w:val="00B310B1"/>
    <w:rsid w:val="00B3111C"/>
    <w:rsid w:val="00B31415"/>
    <w:rsid w:val="00B315B0"/>
    <w:rsid w:val="00B31AE6"/>
    <w:rsid w:val="00B31C28"/>
    <w:rsid w:val="00B329FD"/>
    <w:rsid w:val="00B32BCB"/>
    <w:rsid w:val="00B32BEF"/>
    <w:rsid w:val="00B3315D"/>
    <w:rsid w:val="00B335C8"/>
    <w:rsid w:val="00B33B77"/>
    <w:rsid w:val="00B34657"/>
    <w:rsid w:val="00B34834"/>
    <w:rsid w:val="00B34B34"/>
    <w:rsid w:val="00B34C41"/>
    <w:rsid w:val="00B34DB4"/>
    <w:rsid w:val="00B35185"/>
    <w:rsid w:val="00B35528"/>
    <w:rsid w:val="00B35691"/>
    <w:rsid w:val="00B36100"/>
    <w:rsid w:val="00B3657D"/>
    <w:rsid w:val="00B368A6"/>
    <w:rsid w:val="00B36CF3"/>
    <w:rsid w:val="00B36E74"/>
    <w:rsid w:val="00B36FCB"/>
    <w:rsid w:val="00B3728A"/>
    <w:rsid w:val="00B37D73"/>
    <w:rsid w:val="00B40084"/>
    <w:rsid w:val="00B40295"/>
    <w:rsid w:val="00B40587"/>
    <w:rsid w:val="00B40B4D"/>
    <w:rsid w:val="00B411F7"/>
    <w:rsid w:val="00B41661"/>
    <w:rsid w:val="00B417C9"/>
    <w:rsid w:val="00B41B41"/>
    <w:rsid w:val="00B42065"/>
    <w:rsid w:val="00B42534"/>
    <w:rsid w:val="00B42E9D"/>
    <w:rsid w:val="00B430A9"/>
    <w:rsid w:val="00B4314F"/>
    <w:rsid w:val="00B43718"/>
    <w:rsid w:val="00B43D2C"/>
    <w:rsid w:val="00B4508F"/>
    <w:rsid w:val="00B4639C"/>
    <w:rsid w:val="00B4677C"/>
    <w:rsid w:val="00B46DFC"/>
    <w:rsid w:val="00B478B1"/>
    <w:rsid w:val="00B47C89"/>
    <w:rsid w:val="00B47D83"/>
    <w:rsid w:val="00B47FF3"/>
    <w:rsid w:val="00B5088E"/>
    <w:rsid w:val="00B50946"/>
    <w:rsid w:val="00B50988"/>
    <w:rsid w:val="00B50A05"/>
    <w:rsid w:val="00B50EF4"/>
    <w:rsid w:val="00B50F2F"/>
    <w:rsid w:val="00B510E7"/>
    <w:rsid w:val="00B513A8"/>
    <w:rsid w:val="00B51748"/>
    <w:rsid w:val="00B5218F"/>
    <w:rsid w:val="00B52E27"/>
    <w:rsid w:val="00B534FD"/>
    <w:rsid w:val="00B53574"/>
    <w:rsid w:val="00B536B3"/>
    <w:rsid w:val="00B53D28"/>
    <w:rsid w:val="00B54238"/>
    <w:rsid w:val="00B54793"/>
    <w:rsid w:val="00B547BB"/>
    <w:rsid w:val="00B55548"/>
    <w:rsid w:val="00B55DA7"/>
    <w:rsid w:val="00B55DF0"/>
    <w:rsid w:val="00B55FD9"/>
    <w:rsid w:val="00B560A9"/>
    <w:rsid w:val="00B56C6B"/>
    <w:rsid w:val="00B56E1A"/>
    <w:rsid w:val="00B572BA"/>
    <w:rsid w:val="00B57CA9"/>
    <w:rsid w:val="00B57CF2"/>
    <w:rsid w:val="00B57DD5"/>
    <w:rsid w:val="00B57FB8"/>
    <w:rsid w:val="00B6023E"/>
    <w:rsid w:val="00B608DA"/>
    <w:rsid w:val="00B60984"/>
    <w:rsid w:val="00B60B45"/>
    <w:rsid w:val="00B60EFF"/>
    <w:rsid w:val="00B61F4E"/>
    <w:rsid w:val="00B628CF"/>
    <w:rsid w:val="00B6321F"/>
    <w:rsid w:val="00B6352C"/>
    <w:rsid w:val="00B635C6"/>
    <w:rsid w:val="00B6365E"/>
    <w:rsid w:val="00B63B23"/>
    <w:rsid w:val="00B63C8E"/>
    <w:rsid w:val="00B63D2E"/>
    <w:rsid w:val="00B63E2E"/>
    <w:rsid w:val="00B63EF0"/>
    <w:rsid w:val="00B63F69"/>
    <w:rsid w:val="00B64FF7"/>
    <w:rsid w:val="00B650D5"/>
    <w:rsid w:val="00B6557B"/>
    <w:rsid w:val="00B65CA5"/>
    <w:rsid w:val="00B65F88"/>
    <w:rsid w:val="00B6615B"/>
    <w:rsid w:val="00B66175"/>
    <w:rsid w:val="00B661FC"/>
    <w:rsid w:val="00B66364"/>
    <w:rsid w:val="00B66D1C"/>
    <w:rsid w:val="00B66F2B"/>
    <w:rsid w:val="00B671E0"/>
    <w:rsid w:val="00B67533"/>
    <w:rsid w:val="00B67985"/>
    <w:rsid w:val="00B67C38"/>
    <w:rsid w:val="00B67C84"/>
    <w:rsid w:val="00B7098D"/>
    <w:rsid w:val="00B70A1C"/>
    <w:rsid w:val="00B7103B"/>
    <w:rsid w:val="00B7195B"/>
    <w:rsid w:val="00B72248"/>
    <w:rsid w:val="00B72CF4"/>
    <w:rsid w:val="00B72FC4"/>
    <w:rsid w:val="00B73037"/>
    <w:rsid w:val="00B73990"/>
    <w:rsid w:val="00B742B7"/>
    <w:rsid w:val="00B7490F"/>
    <w:rsid w:val="00B7554E"/>
    <w:rsid w:val="00B75C35"/>
    <w:rsid w:val="00B75CEB"/>
    <w:rsid w:val="00B764AC"/>
    <w:rsid w:val="00B765A6"/>
    <w:rsid w:val="00B768E8"/>
    <w:rsid w:val="00B76927"/>
    <w:rsid w:val="00B76EB3"/>
    <w:rsid w:val="00B771B3"/>
    <w:rsid w:val="00B77427"/>
    <w:rsid w:val="00B775C7"/>
    <w:rsid w:val="00B77E2D"/>
    <w:rsid w:val="00B8057D"/>
    <w:rsid w:val="00B805F3"/>
    <w:rsid w:val="00B80649"/>
    <w:rsid w:val="00B808CB"/>
    <w:rsid w:val="00B81451"/>
    <w:rsid w:val="00B8156C"/>
    <w:rsid w:val="00B81D17"/>
    <w:rsid w:val="00B83D7E"/>
    <w:rsid w:val="00B8434D"/>
    <w:rsid w:val="00B84F62"/>
    <w:rsid w:val="00B85543"/>
    <w:rsid w:val="00B8568C"/>
    <w:rsid w:val="00B85D29"/>
    <w:rsid w:val="00B862C2"/>
    <w:rsid w:val="00B86373"/>
    <w:rsid w:val="00B864D3"/>
    <w:rsid w:val="00B874FE"/>
    <w:rsid w:val="00B87536"/>
    <w:rsid w:val="00B87A40"/>
    <w:rsid w:val="00B87B59"/>
    <w:rsid w:val="00B90AE1"/>
    <w:rsid w:val="00B9128B"/>
    <w:rsid w:val="00B9257D"/>
    <w:rsid w:val="00B9274B"/>
    <w:rsid w:val="00B9361A"/>
    <w:rsid w:val="00B9392A"/>
    <w:rsid w:val="00B941F8"/>
    <w:rsid w:val="00B944F0"/>
    <w:rsid w:val="00B94773"/>
    <w:rsid w:val="00B95170"/>
    <w:rsid w:val="00B95D7C"/>
    <w:rsid w:val="00B96B24"/>
    <w:rsid w:val="00B96F40"/>
    <w:rsid w:val="00B97769"/>
    <w:rsid w:val="00BA0533"/>
    <w:rsid w:val="00BA078A"/>
    <w:rsid w:val="00BA0975"/>
    <w:rsid w:val="00BA0996"/>
    <w:rsid w:val="00BA1203"/>
    <w:rsid w:val="00BA1311"/>
    <w:rsid w:val="00BA14B8"/>
    <w:rsid w:val="00BA19CD"/>
    <w:rsid w:val="00BA1C66"/>
    <w:rsid w:val="00BA2006"/>
    <w:rsid w:val="00BA2398"/>
    <w:rsid w:val="00BA2BA3"/>
    <w:rsid w:val="00BA3702"/>
    <w:rsid w:val="00BA3846"/>
    <w:rsid w:val="00BA3D7F"/>
    <w:rsid w:val="00BA4590"/>
    <w:rsid w:val="00BA4D42"/>
    <w:rsid w:val="00BA52B7"/>
    <w:rsid w:val="00BA53B3"/>
    <w:rsid w:val="00BA565F"/>
    <w:rsid w:val="00BA592E"/>
    <w:rsid w:val="00BA5B4F"/>
    <w:rsid w:val="00BA5D64"/>
    <w:rsid w:val="00BA61D9"/>
    <w:rsid w:val="00BA621C"/>
    <w:rsid w:val="00BA662C"/>
    <w:rsid w:val="00BA68C4"/>
    <w:rsid w:val="00BA77CE"/>
    <w:rsid w:val="00BA7955"/>
    <w:rsid w:val="00BB034A"/>
    <w:rsid w:val="00BB1272"/>
    <w:rsid w:val="00BB1823"/>
    <w:rsid w:val="00BB20B6"/>
    <w:rsid w:val="00BB2611"/>
    <w:rsid w:val="00BB313A"/>
    <w:rsid w:val="00BB32A9"/>
    <w:rsid w:val="00BB3E90"/>
    <w:rsid w:val="00BB3FE3"/>
    <w:rsid w:val="00BB5355"/>
    <w:rsid w:val="00BB598A"/>
    <w:rsid w:val="00BB644C"/>
    <w:rsid w:val="00BB649E"/>
    <w:rsid w:val="00BB6738"/>
    <w:rsid w:val="00BB759A"/>
    <w:rsid w:val="00BB7653"/>
    <w:rsid w:val="00BC1430"/>
    <w:rsid w:val="00BC1C52"/>
    <w:rsid w:val="00BC20F4"/>
    <w:rsid w:val="00BC2E09"/>
    <w:rsid w:val="00BC2E9C"/>
    <w:rsid w:val="00BC3857"/>
    <w:rsid w:val="00BC3B86"/>
    <w:rsid w:val="00BC3BAC"/>
    <w:rsid w:val="00BC3C25"/>
    <w:rsid w:val="00BC42D9"/>
    <w:rsid w:val="00BC431B"/>
    <w:rsid w:val="00BC4846"/>
    <w:rsid w:val="00BC5B0C"/>
    <w:rsid w:val="00BC5B93"/>
    <w:rsid w:val="00BC5E4F"/>
    <w:rsid w:val="00BC6089"/>
    <w:rsid w:val="00BC6235"/>
    <w:rsid w:val="00BC67EC"/>
    <w:rsid w:val="00BC6A57"/>
    <w:rsid w:val="00BC7554"/>
    <w:rsid w:val="00BC7582"/>
    <w:rsid w:val="00BC7777"/>
    <w:rsid w:val="00BD0B50"/>
    <w:rsid w:val="00BD1C12"/>
    <w:rsid w:val="00BD1D57"/>
    <w:rsid w:val="00BD1D99"/>
    <w:rsid w:val="00BD284F"/>
    <w:rsid w:val="00BD2853"/>
    <w:rsid w:val="00BD2D47"/>
    <w:rsid w:val="00BD3043"/>
    <w:rsid w:val="00BD313A"/>
    <w:rsid w:val="00BD37F7"/>
    <w:rsid w:val="00BD517D"/>
    <w:rsid w:val="00BD5B53"/>
    <w:rsid w:val="00BD5EAA"/>
    <w:rsid w:val="00BD65A6"/>
    <w:rsid w:val="00BD6825"/>
    <w:rsid w:val="00BD6B5C"/>
    <w:rsid w:val="00BD6E31"/>
    <w:rsid w:val="00BD7644"/>
    <w:rsid w:val="00BD792D"/>
    <w:rsid w:val="00BD7DC9"/>
    <w:rsid w:val="00BE03A8"/>
    <w:rsid w:val="00BE05EF"/>
    <w:rsid w:val="00BE106A"/>
    <w:rsid w:val="00BE167B"/>
    <w:rsid w:val="00BE1735"/>
    <w:rsid w:val="00BE230B"/>
    <w:rsid w:val="00BE2AC0"/>
    <w:rsid w:val="00BE34DA"/>
    <w:rsid w:val="00BE3E3E"/>
    <w:rsid w:val="00BE3E8F"/>
    <w:rsid w:val="00BE4A84"/>
    <w:rsid w:val="00BE4D98"/>
    <w:rsid w:val="00BE5230"/>
    <w:rsid w:val="00BE5A10"/>
    <w:rsid w:val="00BE5E69"/>
    <w:rsid w:val="00BE5F16"/>
    <w:rsid w:val="00BE5FE9"/>
    <w:rsid w:val="00BE604A"/>
    <w:rsid w:val="00BE6056"/>
    <w:rsid w:val="00BE6351"/>
    <w:rsid w:val="00BE6ACB"/>
    <w:rsid w:val="00BE6D83"/>
    <w:rsid w:val="00BE6E2F"/>
    <w:rsid w:val="00BE7F28"/>
    <w:rsid w:val="00BE7F92"/>
    <w:rsid w:val="00BF0208"/>
    <w:rsid w:val="00BF03DB"/>
    <w:rsid w:val="00BF0891"/>
    <w:rsid w:val="00BF0B79"/>
    <w:rsid w:val="00BF0C1B"/>
    <w:rsid w:val="00BF13A0"/>
    <w:rsid w:val="00BF13AA"/>
    <w:rsid w:val="00BF13F9"/>
    <w:rsid w:val="00BF143A"/>
    <w:rsid w:val="00BF197F"/>
    <w:rsid w:val="00BF1A52"/>
    <w:rsid w:val="00BF2220"/>
    <w:rsid w:val="00BF22B6"/>
    <w:rsid w:val="00BF2A90"/>
    <w:rsid w:val="00BF2EE0"/>
    <w:rsid w:val="00BF32C1"/>
    <w:rsid w:val="00BF36AC"/>
    <w:rsid w:val="00BF3F07"/>
    <w:rsid w:val="00BF3FE1"/>
    <w:rsid w:val="00BF4059"/>
    <w:rsid w:val="00BF43C7"/>
    <w:rsid w:val="00BF45BE"/>
    <w:rsid w:val="00BF46B0"/>
    <w:rsid w:val="00BF4A81"/>
    <w:rsid w:val="00BF4E9D"/>
    <w:rsid w:val="00BF51ED"/>
    <w:rsid w:val="00BF52B4"/>
    <w:rsid w:val="00BF59AA"/>
    <w:rsid w:val="00BF5A2B"/>
    <w:rsid w:val="00BF5F64"/>
    <w:rsid w:val="00BF6652"/>
    <w:rsid w:val="00BF66E2"/>
    <w:rsid w:val="00BF6832"/>
    <w:rsid w:val="00BF68FB"/>
    <w:rsid w:val="00BF6B47"/>
    <w:rsid w:val="00BF6C84"/>
    <w:rsid w:val="00BF7091"/>
    <w:rsid w:val="00BF7340"/>
    <w:rsid w:val="00BF73A5"/>
    <w:rsid w:val="00BF7754"/>
    <w:rsid w:val="00BF7BAE"/>
    <w:rsid w:val="00BF7D95"/>
    <w:rsid w:val="00BF7D96"/>
    <w:rsid w:val="00BF7F90"/>
    <w:rsid w:val="00C00391"/>
    <w:rsid w:val="00C00430"/>
    <w:rsid w:val="00C00935"/>
    <w:rsid w:val="00C0096C"/>
    <w:rsid w:val="00C00A44"/>
    <w:rsid w:val="00C00AE2"/>
    <w:rsid w:val="00C00CD6"/>
    <w:rsid w:val="00C010A2"/>
    <w:rsid w:val="00C017BD"/>
    <w:rsid w:val="00C019FB"/>
    <w:rsid w:val="00C01ABF"/>
    <w:rsid w:val="00C01AC8"/>
    <w:rsid w:val="00C01B34"/>
    <w:rsid w:val="00C01BD6"/>
    <w:rsid w:val="00C01D4F"/>
    <w:rsid w:val="00C01F64"/>
    <w:rsid w:val="00C02290"/>
    <w:rsid w:val="00C02457"/>
    <w:rsid w:val="00C02590"/>
    <w:rsid w:val="00C03674"/>
    <w:rsid w:val="00C03CC8"/>
    <w:rsid w:val="00C03EA8"/>
    <w:rsid w:val="00C0488D"/>
    <w:rsid w:val="00C0490D"/>
    <w:rsid w:val="00C04FAE"/>
    <w:rsid w:val="00C05192"/>
    <w:rsid w:val="00C0641C"/>
    <w:rsid w:val="00C06827"/>
    <w:rsid w:val="00C07120"/>
    <w:rsid w:val="00C074B1"/>
    <w:rsid w:val="00C0783B"/>
    <w:rsid w:val="00C07883"/>
    <w:rsid w:val="00C10307"/>
    <w:rsid w:val="00C10681"/>
    <w:rsid w:val="00C106A2"/>
    <w:rsid w:val="00C1079B"/>
    <w:rsid w:val="00C1104C"/>
    <w:rsid w:val="00C11172"/>
    <w:rsid w:val="00C112AC"/>
    <w:rsid w:val="00C1149C"/>
    <w:rsid w:val="00C116C8"/>
    <w:rsid w:val="00C11815"/>
    <w:rsid w:val="00C11AE5"/>
    <w:rsid w:val="00C11BFD"/>
    <w:rsid w:val="00C11C2D"/>
    <w:rsid w:val="00C11C9D"/>
    <w:rsid w:val="00C11E46"/>
    <w:rsid w:val="00C11E4C"/>
    <w:rsid w:val="00C12459"/>
    <w:rsid w:val="00C1273F"/>
    <w:rsid w:val="00C134E7"/>
    <w:rsid w:val="00C13E44"/>
    <w:rsid w:val="00C14422"/>
    <w:rsid w:val="00C149EC"/>
    <w:rsid w:val="00C14BA8"/>
    <w:rsid w:val="00C15743"/>
    <w:rsid w:val="00C1580B"/>
    <w:rsid w:val="00C15A3F"/>
    <w:rsid w:val="00C15CB2"/>
    <w:rsid w:val="00C15FD7"/>
    <w:rsid w:val="00C1616D"/>
    <w:rsid w:val="00C16BE5"/>
    <w:rsid w:val="00C1754C"/>
    <w:rsid w:val="00C201B6"/>
    <w:rsid w:val="00C2038F"/>
    <w:rsid w:val="00C20580"/>
    <w:rsid w:val="00C20C06"/>
    <w:rsid w:val="00C215B2"/>
    <w:rsid w:val="00C22666"/>
    <w:rsid w:val="00C22723"/>
    <w:rsid w:val="00C22B0B"/>
    <w:rsid w:val="00C22C7F"/>
    <w:rsid w:val="00C22CD4"/>
    <w:rsid w:val="00C22D45"/>
    <w:rsid w:val="00C2303E"/>
    <w:rsid w:val="00C2325D"/>
    <w:rsid w:val="00C233BB"/>
    <w:rsid w:val="00C23C8B"/>
    <w:rsid w:val="00C240EE"/>
    <w:rsid w:val="00C24475"/>
    <w:rsid w:val="00C244B4"/>
    <w:rsid w:val="00C24B25"/>
    <w:rsid w:val="00C250F8"/>
    <w:rsid w:val="00C2593A"/>
    <w:rsid w:val="00C25A0C"/>
    <w:rsid w:val="00C25DB4"/>
    <w:rsid w:val="00C2691D"/>
    <w:rsid w:val="00C27351"/>
    <w:rsid w:val="00C274E8"/>
    <w:rsid w:val="00C27724"/>
    <w:rsid w:val="00C2777E"/>
    <w:rsid w:val="00C27DA9"/>
    <w:rsid w:val="00C30066"/>
    <w:rsid w:val="00C302FD"/>
    <w:rsid w:val="00C3034C"/>
    <w:rsid w:val="00C30350"/>
    <w:rsid w:val="00C309F8"/>
    <w:rsid w:val="00C30AAA"/>
    <w:rsid w:val="00C31C4D"/>
    <w:rsid w:val="00C3234B"/>
    <w:rsid w:val="00C32701"/>
    <w:rsid w:val="00C327DD"/>
    <w:rsid w:val="00C32D5E"/>
    <w:rsid w:val="00C334C6"/>
    <w:rsid w:val="00C33A53"/>
    <w:rsid w:val="00C33F98"/>
    <w:rsid w:val="00C3466E"/>
    <w:rsid w:val="00C350F0"/>
    <w:rsid w:val="00C361E6"/>
    <w:rsid w:val="00C36376"/>
    <w:rsid w:val="00C3666F"/>
    <w:rsid w:val="00C369E7"/>
    <w:rsid w:val="00C36C7C"/>
    <w:rsid w:val="00C36DCB"/>
    <w:rsid w:val="00C3734E"/>
    <w:rsid w:val="00C37719"/>
    <w:rsid w:val="00C401BF"/>
    <w:rsid w:val="00C408E9"/>
    <w:rsid w:val="00C40EB0"/>
    <w:rsid w:val="00C41429"/>
    <w:rsid w:val="00C4142D"/>
    <w:rsid w:val="00C41914"/>
    <w:rsid w:val="00C42624"/>
    <w:rsid w:val="00C42843"/>
    <w:rsid w:val="00C42CA0"/>
    <w:rsid w:val="00C43334"/>
    <w:rsid w:val="00C4352D"/>
    <w:rsid w:val="00C446D8"/>
    <w:rsid w:val="00C4472C"/>
    <w:rsid w:val="00C44864"/>
    <w:rsid w:val="00C44A0E"/>
    <w:rsid w:val="00C44AA3"/>
    <w:rsid w:val="00C44C62"/>
    <w:rsid w:val="00C44D25"/>
    <w:rsid w:val="00C44E11"/>
    <w:rsid w:val="00C44E67"/>
    <w:rsid w:val="00C4530C"/>
    <w:rsid w:val="00C45688"/>
    <w:rsid w:val="00C45806"/>
    <w:rsid w:val="00C45B07"/>
    <w:rsid w:val="00C45BE3"/>
    <w:rsid w:val="00C45D90"/>
    <w:rsid w:val="00C45DBB"/>
    <w:rsid w:val="00C45DED"/>
    <w:rsid w:val="00C460DB"/>
    <w:rsid w:val="00C465B9"/>
    <w:rsid w:val="00C4708C"/>
    <w:rsid w:val="00C47638"/>
    <w:rsid w:val="00C47857"/>
    <w:rsid w:val="00C50E06"/>
    <w:rsid w:val="00C50FD1"/>
    <w:rsid w:val="00C513FE"/>
    <w:rsid w:val="00C523B7"/>
    <w:rsid w:val="00C5241F"/>
    <w:rsid w:val="00C5259D"/>
    <w:rsid w:val="00C52A65"/>
    <w:rsid w:val="00C53061"/>
    <w:rsid w:val="00C53386"/>
    <w:rsid w:val="00C5344E"/>
    <w:rsid w:val="00C53500"/>
    <w:rsid w:val="00C55080"/>
    <w:rsid w:val="00C5536D"/>
    <w:rsid w:val="00C55706"/>
    <w:rsid w:val="00C55A13"/>
    <w:rsid w:val="00C55AFD"/>
    <w:rsid w:val="00C55F18"/>
    <w:rsid w:val="00C5671A"/>
    <w:rsid w:val="00C5757A"/>
    <w:rsid w:val="00C5788C"/>
    <w:rsid w:val="00C57AF4"/>
    <w:rsid w:val="00C57F41"/>
    <w:rsid w:val="00C606D8"/>
    <w:rsid w:val="00C6077E"/>
    <w:rsid w:val="00C61967"/>
    <w:rsid w:val="00C621A3"/>
    <w:rsid w:val="00C624C1"/>
    <w:rsid w:val="00C62686"/>
    <w:rsid w:val="00C631C3"/>
    <w:rsid w:val="00C63D8B"/>
    <w:rsid w:val="00C64604"/>
    <w:rsid w:val="00C65196"/>
    <w:rsid w:val="00C65447"/>
    <w:rsid w:val="00C657CB"/>
    <w:rsid w:val="00C6604A"/>
    <w:rsid w:val="00C67471"/>
    <w:rsid w:val="00C67540"/>
    <w:rsid w:val="00C679ED"/>
    <w:rsid w:val="00C67DFE"/>
    <w:rsid w:val="00C717AF"/>
    <w:rsid w:val="00C71DCB"/>
    <w:rsid w:val="00C72172"/>
    <w:rsid w:val="00C730BD"/>
    <w:rsid w:val="00C73697"/>
    <w:rsid w:val="00C7376B"/>
    <w:rsid w:val="00C73834"/>
    <w:rsid w:val="00C739A3"/>
    <w:rsid w:val="00C7400A"/>
    <w:rsid w:val="00C7499D"/>
    <w:rsid w:val="00C75529"/>
    <w:rsid w:val="00C7555C"/>
    <w:rsid w:val="00C757E5"/>
    <w:rsid w:val="00C75B11"/>
    <w:rsid w:val="00C76279"/>
    <w:rsid w:val="00C76974"/>
    <w:rsid w:val="00C769FC"/>
    <w:rsid w:val="00C76E6A"/>
    <w:rsid w:val="00C77009"/>
    <w:rsid w:val="00C770CC"/>
    <w:rsid w:val="00C7716F"/>
    <w:rsid w:val="00C77AB1"/>
    <w:rsid w:val="00C77B89"/>
    <w:rsid w:val="00C77E53"/>
    <w:rsid w:val="00C801F2"/>
    <w:rsid w:val="00C802C8"/>
    <w:rsid w:val="00C80363"/>
    <w:rsid w:val="00C80C32"/>
    <w:rsid w:val="00C80E19"/>
    <w:rsid w:val="00C81004"/>
    <w:rsid w:val="00C81194"/>
    <w:rsid w:val="00C815D9"/>
    <w:rsid w:val="00C8176B"/>
    <w:rsid w:val="00C818A2"/>
    <w:rsid w:val="00C81AFD"/>
    <w:rsid w:val="00C81FAE"/>
    <w:rsid w:val="00C82479"/>
    <w:rsid w:val="00C825AE"/>
    <w:rsid w:val="00C83253"/>
    <w:rsid w:val="00C8356A"/>
    <w:rsid w:val="00C837AA"/>
    <w:rsid w:val="00C839FA"/>
    <w:rsid w:val="00C83BB3"/>
    <w:rsid w:val="00C83E54"/>
    <w:rsid w:val="00C847D6"/>
    <w:rsid w:val="00C848F7"/>
    <w:rsid w:val="00C84B4A"/>
    <w:rsid w:val="00C84EFC"/>
    <w:rsid w:val="00C85680"/>
    <w:rsid w:val="00C8589E"/>
    <w:rsid w:val="00C85F73"/>
    <w:rsid w:val="00C860D5"/>
    <w:rsid w:val="00C86FBA"/>
    <w:rsid w:val="00C8723E"/>
    <w:rsid w:val="00C90954"/>
    <w:rsid w:val="00C90AEF"/>
    <w:rsid w:val="00C90B4B"/>
    <w:rsid w:val="00C90F9C"/>
    <w:rsid w:val="00C91C68"/>
    <w:rsid w:val="00C91E90"/>
    <w:rsid w:val="00C9216F"/>
    <w:rsid w:val="00C9245E"/>
    <w:rsid w:val="00C9249C"/>
    <w:rsid w:val="00C92A96"/>
    <w:rsid w:val="00C92BCE"/>
    <w:rsid w:val="00C92C54"/>
    <w:rsid w:val="00C930E1"/>
    <w:rsid w:val="00C93379"/>
    <w:rsid w:val="00C93CB8"/>
    <w:rsid w:val="00C94077"/>
    <w:rsid w:val="00C94DB7"/>
    <w:rsid w:val="00C9503B"/>
    <w:rsid w:val="00C9512B"/>
    <w:rsid w:val="00C9544A"/>
    <w:rsid w:val="00C9552A"/>
    <w:rsid w:val="00C958DB"/>
    <w:rsid w:val="00C95B4B"/>
    <w:rsid w:val="00C95FBE"/>
    <w:rsid w:val="00C9612F"/>
    <w:rsid w:val="00C9620D"/>
    <w:rsid w:val="00C962EA"/>
    <w:rsid w:val="00C96560"/>
    <w:rsid w:val="00C96A1D"/>
    <w:rsid w:val="00C96E0B"/>
    <w:rsid w:val="00C96E9A"/>
    <w:rsid w:val="00C97213"/>
    <w:rsid w:val="00C97552"/>
    <w:rsid w:val="00C97B05"/>
    <w:rsid w:val="00CA0166"/>
    <w:rsid w:val="00CA070E"/>
    <w:rsid w:val="00CA0878"/>
    <w:rsid w:val="00CA0DD2"/>
    <w:rsid w:val="00CA0FD3"/>
    <w:rsid w:val="00CA1B83"/>
    <w:rsid w:val="00CA1EAF"/>
    <w:rsid w:val="00CA25A1"/>
    <w:rsid w:val="00CA26FC"/>
    <w:rsid w:val="00CA2946"/>
    <w:rsid w:val="00CA3508"/>
    <w:rsid w:val="00CA3597"/>
    <w:rsid w:val="00CA3818"/>
    <w:rsid w:val="00CA38D5"/>
    <w:rsid w:val="00CA3DB3"/>
    <w:rsid w:val="00CA3F2E"/>
    <w:rsid w:val="00CA4013"/>
    <w:rsid w:val="00CA564D"/>
    <w:rsid w:val="00CA5BCE"/>
    <w:rsid w:val="00CA5C1F"/>
    <w:rsid w:val="00CA5CFA"/>
    <w:rsid w:val="00CA62CD"/>
    <w:rsid w:val="00CA62EA"/>
    <w:rsid w:val="00CA68D0"/>
    <w:rsid w:val="00CA6D22"/>
    <w:rsid w:val="00CA7116"/>
    <w:rsid w:val="00CA75BC"/>
    <w:rsid w:val="00CA77E7"/>
    <w:rsid w:val="00CB01D3"/>
    <w:rsid w:val="00CB03EC"/>
    <w:rsid w:val="00CB0947"/>
    <w:rsid w:val="00CB0979"/>
    <w:rsid w:val="00CB0F58"/>
    <w:rsid w:val="00CB1231"/>
    <w:rsid w:val="00CB14CC"/>
    <w:rsid w:val="00CB158F"/>
    <w:rsid w:val="00CB19A2"/>
    <w:rsid w:val="00CB2238"/>
    <w:rsid w:val="00CB22AD"/>
    <w:rsid w:val="00CB2E62"/>
    <w:rsid w:val="00CB359A"/>
    <w:rsid w:val="00CB3BEC"/>
    <w:rsid w:val="00CB3F4F"/>
    <w:rsid w:val="00CB414D"/>
    <w:rsid w:val="00CB4522"/>
    <w:rsid w:val="00CB4785"/>
    <w:rsid w:val="00CB49F9"/>
    <w:rsid w:val="00CB4AFE"/>
    <w:rsid w:val="00CB4D3A"/>
    <w:rsid w:val="00CB4D41"/>
    <w:rsid w:val="00CB510C"/>
    <w:rsid w:val="00CB626A"/>
    <w:rsid w:val="00CB6B68"/>
    <w:rsid w:val="00CB6BD5"/>
    <w:rsid w:val="00CB6DB9"/>
    <w:rsid w:val="00CB6EB0"/>
    <w:rsid w:val="00CC02B7"/>
    <w:rsid w:val="00CC0767"/>
    <w:rsid w:val="00CC0B62"/>
    <w:rsid w:val="00CC14FD"/>
    <w:rsid w:val="00CC155C"/>
    <w:rsid w:val="00CC17E1"/>
    <w:rsid w:val="00CC1EDB"/>
    <w:rsid w:val="00CC2538"/>
    <w:rsid w:val="00CC2F0B"/>
    <w:rsid w:val="00CC331B"/>
    <w:rsid w:val="00CC3C43"/>
    <w:rsid w:val="00CC40B4"/>
    <w:rsid w:val="00CC4313"/>
    <w:rsid w:val="00CC4619"/>
    <w:rsid w:val="00CC475E"/>
    <w:rsid w:val="00CC52F9"/>
    <w:rsid w:val="00CC58AD"/>
    <w:rsid w:val="00CC5B26"/>
    <w:rsid w:val="00CC63FA"/>
    <w:rsid w:val="00CC66BE"/>
    <w:rsid w:val="00CC6CEC"/>
    <w:rsid w:val="00CC714B"/>
    <w:rsid w:val="00CC7306"/>
    <w:rsid w:val="00CC7333"/>
    <w:rsid w:val="00CC73C7"/>
    <w:rsid w:val="00CC79F8"/>
    <w:rsid w:val="00CC7A3C"/>
    <w:rsid w:val="00CC7C67"/>
    <w:rsid w:val="00CD087F"/>
    <w:rsid w:val="00CD0AD7"/>
    <w:rsid w:val="00CD1FC7"/>
    <w:rsid w:val="00CD2E76"/>
    <w:rsid w:val="00CD42BE"/>
    <w:rsid w:val="00CD489E"/>
    <w:rsid w:val="00CD4D51"/>
    <w:rsid w:val="00CD4E92"/>
    <w:rsid w:val="00CD5528"/>
    <w:rsid w:val="00CD5930"/>
    <w:rsid w:val="00CD5B53"/>
    <w:rsid w:val="00CD5DF6"/>
    <w:rsid w:val="00CD5F1D"/>
    <w:rsid w:val="00CD601A"/>
    <w:rsid w:val="00CD6D6F"/>
    <w:rsid w:val="00CD7155"/>
    <w:rsid w:val="00CD7475"/>
    <w:rsid w:val="00CD7A27"/>
    <w:rsid w:val="00CD7A67"/>
    <w:rsid w:val="00CD7AB2"/>
    <w:rsid w:val="00CE00F1"/>
    <w:rsid w:val="00CE0871"/>
    <w:rsid w:val="00CE0886"/>
    <w:rsid w:val="00CE0BA6"/>
    <w:rsid w:val="00CE0F50"/>
    <w:rsid w:val="00CE11A1"/>
    <w:rsid w:val="00CE144B"/>
    <w:rsid w:val="00CE1A85"/>
    <w:rsid w:val="00CE1C59"/>
    <w:rsid w:val="00CE1F99"/>
    <w:rsid w:val="00CE28F0"/>
    <w:rsid w:val="00CE2EA5"/>
    <w:rsid w:val="00CE3177"/>
    <w:rsid w:val="00CE33BD"/>
    <w:rsid w:val="00CE39AA"/>
    <w:rsid w:val="00CE3BFE"/>
    <w:rsid w:val="00CE3D6E"/>
    <w:rsid w:val="00CE45CB"/>
    <w:rsid w:val="00CE464B"/>
    <w:rsid w:val="00CE4804"/>
    <w:rsid w:val="00CE4C19"/>
    <w:rsid w:val="00CE56B0"/>
    <w:rsid w:val="00CE58C4"/>
    <w:rsid w:val="00CE62B7"/>
    <w:rsid w:val="00CE6440"/>
    <w:rsid w:val="00CE6DE2"/>
    <w:rsid w:val="00CE7739"/>
    <w:rsid w:val="00CE7EAD"/>
    <w:rsid w:val="00CF01C4"/>
    <w:rsid w:val="00CF054F"/>
    <w:rsid w:val="00CF0805"/>
    <w:rsid w:val="00CF0D9F"/>
    <w:rsid w:val="00CF0DF2"/>
    <w:rsid w:val="00CF107F"/>
    <w:rsid w:val="00CF1A06"/>
    <w:rsid w:val="00CF30AD"/>
    <w:rsid w:val="00CF333E"/>
    <w:rsid w:val="00CF3E48"/>
    <w:rsid w:val="00CF43C0"/>
    <w:rsid w:val="00CF4830"/>
    <w:rsid w:val="00CF4F51"/>
    <w:rsid w:val="00CF513C"/>
    <w:rsid w:val="00CF56E7"/>
    <w:rsid w:val="00CF5BA2"/>
    <w:rsid w:val="00CF5C7D"/>
    <w:rsid w:val="00CF611F"/>
    <w:rsid w:val="00CF649B"/>
    <w:rsid w:val="00CF74D6"/>
    <w:rsid w:val="00CF7810"/>
    <w:rsid w:val="00CF7BFB"/>
    <w:rsid w:val="00CF7CC3"/>
    <w:rsid w:val="00D007CA"/>
    <w:rsid w:val="00D00901"/>
    <w:rsid w:val="00D010A7"/>
    <w:rsid w:val="00D01213"/>
    <w:rsid w:val="00D018E4"/>
    <w:rsid w:val="00D01DFF"/>
    <w:rsid w:val="00D01EFE"/>
    <w:rsid w:val="00D029D0"/>
    <w:rsid w:val="00D03296"/>
    <w:rsid w:val="00D0376E"/>
    <w:rsid w:val="00D043DA"/>
    <w:rsid w:val="00D0469C"/>
    <w:rsid w:val="00D04A51"/>
    <w:rsid w:val="00D04ECF"/>
    <w:rsid w:val="00D051AA"/>
    <w:rsid w:val="00D0571C"/>
    <w:rsid w:val="00D05AA9"/>
    <w:rsid w:val="00D061A1"/>
    <w:rsid w:val="00D06310"/>
    <w:rsid w:val="00D06440"/>
    <w:rsid w:val="00D06686"/>
    <w:rsid w:val="00D0691B"/>
    <w:rsid w:val="00D10824"/>
    <w:rsid w:val="00D10DCF"/>
    <w:rsid w:val="00D116AF"/>
    <w:rsid w:val="00D11734"/>
    <w:rsid w:val="00D11A57"/>
    <w:rsid w:val="00D12373"/>
    <w:rsid w:val="00D124E2"/>
    <w:rsid w:val="00D12D76"/>
    <w:rsid w:val="00D13230"/>
    <w:rsid w:val="00D134BA"/>
    <w:rsid w:val="00D13889"/>
    <w:rsid w:val="00D13CE0"/>
    <w:rsid w:val="00D14362"/>
    <w:rsid w:val="00D145B2"/>
    <w:rsid w:val="00D147A8"/>
    <w:rsid w:val="00D14CF9"/>
    <w:rsid w:val="00D14E3F"/>
    <w:rsid w:val="00D15766"/>
    <w:rsid w:val="00D15953"/>
    <w:rsid w:val="00D159C1"/>
    <w:rsid w:val="00D15D18"/>
    <w:rsid w:val="00D16573"/>
    <w:rsid w:val="00D17AD8"/>
    <w:rsid w:val="00D17B12"/>
    <w:rsid w:val="00D204E5"/>
    <w:rsid w:val="00D206C9"/>
    <w:rsid w:val="00D20D56"/>
    <w:rsid w:val="00D21059"/>
    <w:rsid w:val="00D216AF"/>
    <w:rsid w:val="00D219ED"/>
    <w:rsid w:val="00D21D7B"/>
    <w:rsid w:val="00D21F3E"/>
    <w:rsid w:val="00D21FA1"/>
    <w:rsid w:val="00D22A4D"/>
    <w:rsid w:val="00D22D4C"/>
    <w:rsid w:val="00D23108"/>
    <w:rsid w:val="00D232FA"/>
    <w:rsid w:val="00D23771"/>
    <w:rsid w:val="00D23EAA"/>
    <w:rsid w:val="00D2444E"/>
    <w:rsid w:val="00D24AD8"/>
    <w:rsid w:val="00D24BAB"/>
    <w:rsid w:val="00D25705"/>
    <w:rsid w:val="00D25783"/>
    <w:rsid w:val="00D25AE4"/>
    <w:rsid w:val="00D263E7"/>
    <w:rsid w:val="00D26A54"/>
    <w:rsid w:val="00D2707D"/>
    <w:rsid w:val="00D27C67"/>
    <w:rsid w:val="00D30063"/>
    <w:rsid w:val="00D3076E"/>
    <w:rsid w:val="00D30918"/>
    <w:rsid w:val="00D30D6B"/>
    <w:rsid w:val="00D3101F"/>
    <w:rsid w:val="00D31424"/>
    <w:rsid w:val="00D31F1A"/>
    <w:rsid w:val="00D323A1"/>
    <w:rsid w:val="00D327A4"/>
    <w:rsid w:val="00D327FD"/>
    <w:rsid w:val="00D32ECF"/>
    <w:rsid w:val="00D332EB"/>
    <w:rsid w:val="00D34433"/>
    <w:rsid w:val="00D354BD"/>
    <w:rsid w:val="00D3586C"/>
    <w:rsid w:val="00D35D24"/>
    <w:rsid w:val="00D35D98"/>
    <w:rsid w:val="00D36057"/>
    <w:rsid w:val="00D362D2"/>
    <w:rsid w:val="00D36876"/>
    <w:rsid w:val="00D36F48"/>
    <w:rsid w:val="00D371A8"/>
    <w:rsid w:val="00D37447"/>
    <w:rsid w:val="00D3776E"/>
    <w:rsid w:val="00D4048D"/>
    <w:rsid w:val="00D405B9"/>
    <w:rsid w:val="00D408AF"/>
    <w:rsid w:val="00D4098B"/>
    <w:rsid w:val="00D41534"/>
    <w:rsid w:val="00D41F25"/>
    <w:rsid w:val="00D42224"/>
    <w:rsid w:val="00D42ABD"/>
    <w:rsid w:val="00D42B2A"/>
    <w:rsid w:val="00D43951"/>
    <w:rsid w:val="00D43A3A"/>
    <w:rsid w:val="00D43CF6"/>
    <w:rsid w:val="00D4408B"/>
    <w:rsid w:val="00D4427B"/>
    <w:rsid w:val="00D443A8"/>
    <w:rsid w:val="00D446EB"/>
    <w:rsid w:val="00D44D86"/>
    <w:rsid w:val="00D45294"/>
    <w:rsid w:val="00D4588D"/>
    <w:rsid w:val="00D458F2"/>
    <w:rsid w:val="00D46903"/>
    <w:rsid w:val="00D47FB4"/>
    <w:rsid w:val="00D509DE"/>
    <w:rsid w:val="00D50BF9"/>
    <w:rsid w:val="00D50E0C"/>
    <w:rsid w:val="00D50F15"/>
    <w:rsid w:val="00D5138A"/>
    <w:rsid w:val="00D51A99"/>
    <w:rsid w:val="00D51F90"/>
    <w:rsid w:val="00D51FF7"/>
    <w:rsid w:val="00D5208F"/>
    <w:rsid w:val="00D527D1"/>
    <w:rsid w:val="00D53443"/>
    <w:rsid w:val="00D535BF"/>
    <w:rsid w:val="00D53E77"/>
    <w:rsid w:val="00D53FAD"/>
    <w:rsid w:val="00D5449F"/>
    <w:rsid w:val="00D548EB"/>
    <w:rsid w:val="00D5493A"/>
    <w:rsid w:val="00D5504F"/>
    <w:rsid w:val="00D551F3"/>
    <w:rsid w:val="00D55852"/>
    <w:rsid w:val="00D55C26"/>
    <w:rsid w:val="00D55CFB"/>
    <w:rsid w:val="00D55DDB"/>
    <w:rsid w:val="00D561F8"/>
    <w:rsid w:val="00D56721"/>
    <w:rsid w:val="00D56A2F"/>
    <w:rsid w:val="00D573C5"/>
    <w:rsid w:val="00D573FA"/>
    <w:rsid w:val="00D57487"/>
    <w:rsid w:val="00D576D8"/>
    <w:rsid w:val="00D57712"/>
    <w:rsid w:val="00D57BC0"/>
    <w:rsid w:val="00D60339"/>
    <w:rsid w:val="00D6083B"/>
    <w:rsid w:val="00D60B89"/>
    <w:rsid w:val="00D60BCA"/>
    <w:rsid w:val="00D60EFA"/>
    <w:rsid w:val="00D61402"/>
    <w:rsid w:val="00D62682"/>
    <w:rsid w:val="00D62AC7"/>
    <w:rsid w:val="00D63588"/>
    <w:rsid w:val="00D63A6E"/>
    <w:rsid w:val="00D63D8D"/>
    <w:rsid w:val="00D640F4"/>
    <w:rsid w:val="00D64103"/>
    <w:rsid w:val="00D64314"/>
    <w:rsid w:val="00D6458F"/>
    <w:rsid w:val="00D647F8"/>
    <w:rsid w:val="00D648FB"/>
    <w:rsid w:val="00D65253"/>
    <w:rsid w:val="00D65AE8"/>
    <w:rsid w:val="00D65BFA"/>
    <w:rsid w:val="00D6672C"/>
    <w:rsid w:val="00D669C8"/>
    <w:rsid w:val="00D66AF8"/>
    <w:rsid w:val="00D6793D"/>
    <w:rsid w:val="00D67F10"/>
    <w:rsid w:val="00D70257"/>
    <w:rsid w:val="00D7030C"/>
    <w:rsid w:val="00D7084E"/>
    <w:rsid w:val="00D70917"/>
    <w:rsid w:val="00D70D3C"/>
    <w:rsid w:val="00D70F24"/>
    <w:rsid w:val="00D71361"/>
    <w:rsid w:val="00D71CB9"/>
    <w:rsid w:val="00D725A8"/>
    <w:rsid w:val="00D72701"/>
    <w:rsid w:val="00D72D2C"/>
    <w:rsid w:val="00D72D6A"/>
    <w:rsid w:val="00D734FA"/>
    <w:rsid w:val="00D73C57"/>
    <w:rsid w:val="00D767C5"/>
    <w:rsid w:val="00D770DE"/>
    <w:rsid w:val="00D7715A"/>
    <w:rsid w:val="00D771D0"/>
    <w:rsid w:val="00D77B44"/>
    <w:rsid w:val="00D77F7A"/>
    <w:rsid w:val="00D80359"/>
    <w:rsid w:val="00D808C2"/>
    <w:rsid w:val="00D80F0F"/>
    <w:rsid w:val="00D81024"/>
    <w:rsid w:val="00D813CD"/>
    <w:rsid w:val="00D81D82"/>
    <w:rsid w:val="00D81D8D"/>
    <w:rsid w:val="00D8227C"/>
    <w:rsid w:val="00D82A84"/>
    <w:rsid w:val="00D8313D"/>
    <w:rsid w:val="00D83465"/>
    <w:rsid w:val="00D84458"/>
    <w:rsid w:val="00D848D2"/>
    <w:rsid w:val="00D84A41"/>
    <w:rsid w:val="00D84A6A"/>
    <w:rsid w:val="00D84BF5"/>
    <w:rsid w:val="00D84DB6"/>
    <w:rsid w:val="00D85416"/>
    <w:rsid w:val="00D855FE"/>
    <w:rsid w:val="00D8568F"/>
    <w:rsid w:val="00D85DED"/>
    <w:rsid w:val="00D85EB1"/>
    <w:rsid w:val="00D85EC4"/>
    <w:rsid w:val="00D87683"/>
    <w:rsid w:val="00D87C78"/>
    <w:rsid w:val="00D900CA"/>
    <w:rsid w:val="00D90280"/>
    <w:rsid w:val="00D90750"/>
    <w:rsid w:val="00D90766"/>
    <w:rsid w:val="00D907D7"/>
    <w:rsid w:val="00D90C6D"/>
    <w:rsid w:val="00D90FEB"/>
    <w:rsid w:val="00D912C8"/>
    <w:rsid w:val="00D91535"/>
    <w:rsid w:val="00D915D8"/>
    <w:rsid w:val="00D91695"/>
    <w:rsid w:val="00D91FA1"/>
    <w:rsid w:val="00D920A6"/>
    <w:rsid w:val="00D92916"/>
    <w:rsid w:val="00D93CD4"/>
    <w:rsid w:val="00D941AB"/>
    <w:rsid w:val="00D944BF"/>
    <w:rsid w:val="00D9477D"/>
    <w:rsid w:val="00D94D9F"/>
    <w:rsid w:val="00D954F5"/>
    <w:rsid w:val="00D9581D"/>
    <w:rsid w:val="00D95A30"/>
    <w:rsid w:val="00D961B4"/>
    <w:rsid w:val="00D96248"/>
    <w:rsid w:val="00D96355"/>
    <w:rsid w:val="00D96496"/>
    <w:rsid w:val="00D96577"/>
    <w:rsid w:val="00D966BB"/>
    <w:rsid w:val="00D96A46"/>
    <w:rsid w:val="00D96D7D"/>
    <w:rsid w:val="00D96F88"/>
    <w:rsid w:val="00D974C2"/>
    <w:rsid w:val="00D97E0F"/>
    <w:rsid w:val="00DA0625"/>
    <w:rsid w:val="00DA072B"/>
    <w:rsid w:val="00DA0795"/>
    <w:rsid w:val="00DA0933"/>
    <w:rsid w:val="00DA0A9A"/>
    <w:rsid w:val="00DA0EFF"/>
    <w:rsid w:val="00DA0F58"/>
    <w:rsid w:val="00DA115E"/>
    <w:rsid w:val="00DA17D8"/>
    <w:rsid w:val="00DA181B"/>
    <w:rsid w:val="00DA1B03"/>
    <w:rsid w:val="00DA1BA6"/>
    <w:rsid w:val="00DA2D2C"/>
    <w:rsid w:val="00DA2E20"/>
    <w:rsid w:val="00DA31FD"/>
    <w:rsid w:val="00DA34C6"/>
    <w:rsid w:val="00DA36FB"/>
    <w:rsid w:val="00DA3EB1"/>
    <w:rsid w:val="00DA423F"/>
    <w:rsid w:val="00DA44A0"/>
    <w:rsid w:val="00DA494E"/>
    <w:rsid w:val="00DA4B3D"/>
    <w:rsid w:val="00DA4C15"/>
    <w:rsid w:val="00DA55F4"/>
    <w:rsid w:val="00DA5966"/>
    <w:rsid w:val="00DA5CD4"/>
    <w:rsid w:val="00DA5E38"/>
    <w:rsid w:val="00DA6525"/>
    <w:rsid w:val="00DA6EA2"/>
    <w:rsid w:val="00DA6F28"/>
    <w:rsid w:val="00DA7476"/>
    <w:rsid w:val="00DA7A79"/>
    <w:rsid w:val="00DB0119"/>
    <w:rsid w:val="00DB0719"/>
    <w:rsid w:val="00DB0AE3"/>
    <w:rsid w:val="00DB0C15"/>
    <w:rsid w:val="00DB118B"/>
    <w:rsid w:val="00DB126D"/>
    <w:rsid w:val="00DB25D1"/>
    <w:rsid w:val="00DB27B9"/>
    <w:rsid w:val="00DB3133"/>
    <w:rsid w:val="00DB336B"/>
    <w:rsid w:val="00DB37B1"/>
    <w:rsid w:val="00DB3FFD"/>
    <w:rsid w:val="00DB4445"/>
    <w:rsid w:val="00DB49A7"/>
    <w:rsid w:val="00DB4BCB"/>
    <w:rsid w:val="00DB4CD6"/>
    <w:rsid w:val="00DB4FF2"/>
    <w:rsid w:val="00DB509B"/>
    <w:rsid w:val="00DB58BE"/>
    <w:rsid w:val="00DB5994"/>
    <w:rsid w:val="00DB5D6B"/>
    <w:rsid w:val="00DB5EB1"/>
    <w:rsid w:val="00DB6581"/>
    <w:rsid w:val="00DB7866"/>
    <w:rsid w:val="00DB78DA"/>
    <w:rsid w:val="00DB7F40"/>
    <w:rsid w:val="00DC0121"/>
    <w:rsid w:val="00DC05AF"/>
    <w:rsid w:val="00DC0601"/>
    <w:rsid w:val="00DC093C"/>
    <w:rsid w:val="00DC0966"/>
    <w:rsid w:val="00DC0A82"/>
    <w:rsid w:val="00DC0FDF"/>
    <w:rsid w:val="00DC11C3"/>
    <w:rsid w:val="00DC25A8"/>
    <w:rsid w:val="00DC2BAF"/>
    <w:rsid w:val="00DC348B"/>
    <w:rsid w:val="00DC34F5"/>
    <w:rsid w:val="00DC3C9F"/>
    <w:rsid w:val="00DC3D5E"/>
    <w:rsid w:val="00DC3D71"/>
    <w:rsid w:val="00DC4AD7"/>
    <w:rsid w:val="00DC528C"/>
    <w:rsid w:val="00DC5AD6"/>
    <w:rsid w:val="00DC6021"/>
    <w:rsid w:val="00DC6227"/>
    <w:rsid w:val="00DC6250"/>
    <w:rsid w:val="00DC6E96"/>
    <w:rsid w:val="00DC7143"/>
    <w:rsid w:val="00DC72A7"/>
    <w:rsid w:val="00DC7D04"/>
    <w:rsid w:val="00DD00BC"/>
    <w:rsid w:val="00DD0563"/>
    <w:rsid w:val="00DD08D5"/>
    <w:rsid w:val="00DD097F"/>
    <w:rsid w:val="00DD0A6B"/>
    <w:rsid w:val="00DD0D36"/>
    <w:rsid w:val="00DD133F"/>
    <w:rsid w:val="00DD13F1"/>
    <w:rsid w:val="00DD1626"/>
    <w:rsid w:val="00DD1ACB"/>
    <w:rsid w:val="00DD1F1B"/>
    <w:rsid w:val="00DD2435"/>
    <w:rsid w:val="00DD3B3D"/>
    <w:rsid w:val="00DD3CBA"/>
    <w:rsid w:val="00DD46B4"/>
    <w:rsid w:val="00DD4AA5"/>
    <w:rsid w:val="00DD4EB9"/>
    <w:rsid w:val="00DD5B38"/>
    <w:rsid w:val="00DD62FA"/>
    <w:rsid w:val="00DD68FC"/>
    <w:rsid w:val="00DD6A6F"/>
    <w:rsid w:val="00DD70C8"/>
    <w:rsid w:val="00DD7635"/>
    <w:rsid w:val="00DD7BB7"/>
    <w:rsid w:val="00DE07BB"/>
    <w:rsid w:val="00DE0AEB"/>
    <w:rsid w:val="00DE0B52"/>
    <w:rsid w:val="00DE0D78"/>
    <w:rsid w:val="00DE1687"/>
    <w:rsid w:val="00DE1C99"/>
    <w:rsid w:val="00DE1DB7"/>
    <w:rsid w:val="00DE1DF1"/>
    <w:rsid w:val="00DE252C"/>
    <w:rsid w:val="00DE2BE1"/>
    <w:rsid w:val="00DE2C3C"/>
    <w:rsid w:val="00DE2D06"/>
    <w:rsid w:val="00DE30D7"/>
    <w:rsid w:val="00DE3255"/>
    <w:rsid w:val="00DE32B1"/>
    <w:rsid w:val="00DE3354"/>
    <w:rsid w:val="00DE3662"/>
    <w:rsid w:val="00DE3C53"/>
    <w:rsid w:val="00DE3F31"/>
    <w:rsid w:val="00DE4833"/>
    <w:rsid w:val="00DE4A4F"/>
    <w:rsid w:val="00DE5590"/>
    <w:rsid w:val="00DE57C7"/>
    <w:rsid w:val="00DE5DFB"/>
    <w:rsid w:val="00DE5E2C"/>
    <w:rsid w:val="00DE6212"/>
    <w:rsid w:val="00DE669A"/>
    <w:rsid w:val="00DE6DAD"/>
    <w:rsid w:val="00DE7141"/>
    <w:rsid w:val="00DE71A5"/>
    <w:rsid w:val="00DE73E0"/>
    <w:rsid w:val="00DE75A5"/>
    <w:rsid w:val="00DE7978"/>
    <w:rsid w:val="00DE7C06"/>
    <w:rsid w:val="00DF0CE3"/>
    <w:rsid w:val="00DF0E40"/>
    <w:rsid w:val="00DF0F42"/>
    <w:rsid w:val="00DF0F75"/>
    <w:rsid w:val="00DF0FB7"/>
    <w:rsid w:val="00DF1058"/>
    <w:rsid w:val="00DF151F"/>
    <w:rsid w:val="00DF1688"/>
    <w:rsid w:val="00DF1A94"/>
    <w:rsid w:val="00DF1AAF"/>
    <w:rsid w:val="00DF1CD5"/>
    <w:rsid w:val="00DF1E76"/>
    <w:rsid w:val="00DF23D7"/>
    <w:rsid w:val="00DF268E"/>
    <w:rsid w:val="00DF27F4"/>
    <w:rsid w:val="00DF3074"/>
    <w:rsid w:val="00DF4445"/>
    <w:rsid w:val="00DF46E9"/>
    <w:rsid w:val="00DF4C4B"/>
    <w:rsid w:val="00DF4E6C"/>
    <w:rsid w:val="00DF52B9"/>
    <w:rsid w:val="00DF5BDE"/>
    <w:rsid w:val="00DF68FE"/>
    <w:rsid w:val="00DF690E"/>
    <w:rsid w:val="00DF772C"/>
    <w:rsid w:val="00DF77D3"/>
    <w:rsid w:val="00DF7B53"/>
    <w:rsid w:val="00DF7D9A"/>
    <w:rsid w:val="00E00299"/>
    <w:rsid w:val="00E013D3"/>
    <w:rsid w:val="00E015E6"/>
    <w:rsid w:val="00E01D05"/>
    <w:rsid w:val="00E022BF"/>
    <w:rsid w:val="00E025D9"/>
    <w:rsid w:val="00E03120"/>
    <w:rsid w:val="00E033BC"/>
    <w:rsid w:val="00E03B69"/>
    <w:rsid w:val="00E03D20"/>
    <w:rsid w:val="00E04313"/>
    <w:rsid w:val="00E047F8"/>
    <w:rsid w:val="00E04D68"/>
    <w:rsid w:val="00E04FB8"/>
    <w:rsid w:val="00E04FE4"/>
    <w:rsid w:val="00E051E0"/>
    <w:rsid w:val="00E0563F"/>
    <w:rsid w:val="00E05716"/>
    <w:rsid w:val="00E057C1"/>
    <w:rsid w:val="00E0592A"/>
    <w:rsid w:val="00E05A79"/>
    <w:rsid w:val="00E05D4D"/>
    <w:rsid w:val="00E06067"/>
    <w:rsid w:val="00E06597"/>
    <w:rsid w:val="00E06A3E"/>
    <w:rsid w:val="00E06D8F"/>
    <w:rsid w:val="00E0706C"/>
    <w:rsid w:val="00E07665"/>
    <w:rsid w:val="00E07A3B"/>
    <w:rsid w:val="00E07B47"/>
    <w:rsid w:val="00E07E1D"/>
    <w:rsid w:val="00E103D0"/>
    <w:rsid w:val="00E1040E"/>
    <w:rsid w:val="00E10526"/>
    <w:rsid w:val="00E105A6"/>
    <w:rsid w:val="00E1068E"/>
    <w:rsid w:val="00E10838"/>
    <w:rsid w:val="00E10A5D"/>
    <w:rsid w:val="00E10EE6"/>
    <w:rsid w:val="00E113A7"/>
    <w:rsid w:val="00E11582"/>
    <w:rsid w:val="00E11ADF"/>
    <w:rsid w:val="00E12187"/>
    <w:rsid w:val="00E123AB"/>
    <w:rsid w:val="00E12463"/>
    <w:rsid w:val="00E127DC"/>
    <w:rsid w:val="00E12CD5"/>
    <w:rsid w:val="00E13574"/>
    <w:rsid w:val="00E1383A"/>
    <w:rsid w:val="00E13A2F"/>
    <w:rsid w:val="00E141C1"/>
    <w:rsid w:val="00E14302"/>
    <w:rsid w:val="00E14647"/>
    <w:rsid w:val="00E14B81"/>
    <w:rsid w:val="00E15327"/>
    <w:rsid w:val="00E15C82"/>
    <w:rsid w:val="00E15CED"/>
    <w:rsid w:val="00E15E78"/>
    <w:rsid w:val="00E15FFC"/>
    <w:rsid w:val="00E167C8"/>
    <w:rsid w:val="00E16923"/>
    <w:rsid w:val="00E16C29"/>
    <w:rsid w:val="00E16C87"/>
    <w:rsid w:val="00E16FE0"/>
    <w:rsid w:val="00E174E6"/>
    <w:rsid w:val="00E17960"/>
    <w:rsid w:val="00E17F83"/>
    <w:rsid w:val="00E20271"/>
    <w:rsid w:val="00E20A77"/>
    <w:rsid w:val="00E20AB6"/>
    <w:rsid w:val="00E20E30"/>
    <w:rsid w:val="00E212B3"/>
    <w:rsid w:val="00E21350"/>
    <w:rsid w:val="00E2149E"/>
    <w:rsid w:val="00E214D4"/>
    <w:rsid w:val="00E215D1"/>
    <w:rsid w:val="00E2179A"/>
    <w:rsid w:val="00E21C06"/>
    <w:rsid w:val="00E21D3D"/>
    <w:rsid w:val="00E2297E"/>
    <w:rsid w:val="00E22F35"/>
    <w:rsid w:val="00E231AF"/>
    <w:rsid w:val="00E2351D"/>
    <w:rsid w:val="00E23D55"/>
    <w:rsid w:val="00E24740"/>
    <w:rsid w:val="00E25296"/>
    <w:rsid w:val="00E2570A"/>
    <w:rsid w:val="00E2571D"/>
    <w:rsid w:val="00E2638A"/>
    <w:rsid w:val="00E2663E"/>
    <w:rsid w:val="00E26C7B"/>
    <w:rsid w:val="00E27D60"/>
    <w:rsid w:val="00E27D73"/>
    <w:rsid w:val="00E27E00"/>
    <w:rsid w:val="00E30313"/>
    <w:rsid w:val="00E3046F"/>
    <w:rsid w:val="00E3052F"/>
    <w:rsid w:val="00E30C21"/>
    <w:rsid w:val="00E30C68"/>
    <w:rsid w:val="00E31262"/>
    <w:rsid w:val="00E314FE"/>
    <w:rsid w:val="00E31852"/>
    <w:rsid w:val="00E31D1A"/>
    <w:rsid w:val="00E31ECF"/>
    <w:rsid w:val="00E323E9"/>
    <w:rsid w:val="00E32CEF"/>
    <w:rsid w:val="00E3379F"/>
    <w:rsid w:val="00E3403C"/>
    <w:rsid w:val="00E341E6"/>
    <w:rsid w:val="00E34420"/>
    <w:rsid w:val="00E3496C"/>
    <w:rsid w:val="00E34EDF"/>
    <w:rsid w:val="00E3518F"/>
    <w:rsid w:val="00E3538B"/>
    <w:rsid w:val="00E3590E"/>
    <w:rsid w:val="00E35BF2"/>
    <w:rsid w:val="00E35FDD"/>
    <w:rsid w:val="00E360A5"/>
    <w:rsid w:val="00E36498"/>
    <w:rsid w:val="00E37532"/>
    <w:rsid w:val="00E3789A"/>
    <w:rsid w:val="00E4005F"/>
    <w:rsid w:val="00E402E4"/>
    <w:rsid w:val="00E40A75"/>
    <w:rsid w:val="00E40B89"/>
    <w:rsid w:val="00E40EDB"/>
    <w:rsid w:val="00E410EA"/>
    <w:rsid w:val="00E414D1"/>
    <w:rsid w:val="00E416FF"/>
    <w:rsid w:val="00E42339"/>
    <w:rsid w:val="00E4268B"/>
    <w:rsid w:val="00E42A3D"/>
    <w:rsid w:val="00E4320A"/>
    <w:rsid w:val="00E43332"/>
    <w:rsid w:val="00E43792"/>
    <w:rsid w:val="00E43C7E"/>
    <w:rsid w:val="00E4413C"/>
    <w:rsid w:val="00E444A2"/>
    <w:rsid w:val="00E445F4"/>
    <w:rsid w:val="00E4475A"/>
    <w:rsid w:val="00E44E2F"/>
    <w:rsid w:val="00E45348"/>
    <w:rsid w:val="00E462D1"/>
    <w:rsid w:val="00E4636F"/>
    <w:rsid w:val="00E464F2"/>
    <w:rsid w:val="00E46EAC"/>
    <w:rsid w:val="00E4728E"/>
    <w:rsid w:val="00E4753B"/>
    <w:rsid w:val="00E4755A"/>
    <w:rsid w:val="00E478CB"/>
    <w:rsid w:val="00E47966"/>
    <w:rsid w:val="00E47B1A"/>
    <w:rsid w:val="00E47C85"/>
    <w:rsid w:val="00E47E9F"/>
    <w:rsid w:val="00E5000A"/>
    <w:rsid w:val="00E50079"/>
    <w:rsid w:val="00E5063C"/>
    <w:rsid w:val="00E509E1"/>
    <w:rsid w:val="00E50ABC"/>
    <w:rsid w:val="00E51276"/>
    <w:rsid w:val="00E51318"/>
    <w:rsid w:val="00E518CD"/>
    <w:rsid w:val="00E52126"/>
    <w:rsid w:val="00E521C6"/>
    <w:rsid w:val="00E5222B"/>
    <w:rsid w:val="00E52869"/>
    <w:rsid w:val="00E52A21"/>
    <w:rsid w:val="00E52F1B"/>
    <w:rsid w:val="00E53356"/>
    <w:rsid w:val="00E53BC5"/>
    <w:rsid w:val="00E543B5"/>
    <w:rsid w:val="00E54533"/>
    <w:rsid w:val="00E55A8D"/>
    <w:rsid w:val="00E56995"/>
    <w:rsid w:val="00E56FA8"/>
    <w:rsid w:val="00E573B6"/>
    <w:rsid w:val="00E574EF"/>
    <w:rsid w:val="00E57600"/>
    <w:rsid w:val="00E57A90"/>
    <w:rsid w:val="00E60044"/>
    <w:rsid w:val="00E60516"/>
    <w:rsid w:val="00E6064F"/>
    <w:rsid w:val="00E60BF7"/>
    <w:rsid w:val="00E61027"/>
    <w:rsid w:val="00E611A6"/>
    <w:rsid w:val="00E6124E"/>
    <w:rsid w:val="00E61675"/>
    <w:rsid w:val="00E616E0"/>
    <w:rsid w:val="00E61AB2"/>
    <w:rsid w:val="00E61ED3"/>
    <w:rsid w:val="00E61EEB"/>
    <w:rsid w:val="00E6202C"/>
    <w:rsid w:val="00E62545"/>
    <w:rsid w:val="00E62642"/>
    <w:rsid w:val="00E630C4"/>
    <w:rsid w:val="00E63567"/>
    <w:rsid w:val="00E646B5"/>
    <w:rsid w:val="00E6481E"/>
    <w:rsid w:val="00E64CBD"/>
    <w:rsid w:val="00E64EF6"/>
    <w:rsid w:val="00E6546B"/>
    <w:rsid w:val="00E65D43"/>
    <w:rsid w:val="00E65ED2"/>
    <w:rsid w:val="00E65F66"/>
    <w:rsid w:val="00E6661D"/>
    <w:rsid w:val="00E666F8"/>
    <w:rsid w:val="00E66C70"/>
    <w:rsid w:val="00E673EC"/>
    <w:rsid w:val="00E676D8"/>
    <w:rsid w:val="00E67DA2"/>
    <w:rsid w:val="00E67F24"/>
    <w:rsid w:val="00E70189"/>
    <w:rsid w:val="00E705DC"/>
    <w:rsid w:val="00E705EE"/>
    <w:rsid w:val="00E70935"/>
    <w:rsid w:val="00E70A70"/>
    <w:rsid w:val="00E71F32"/>
    <w:rsid w:val="00E73867"/>
    <w:rsid w:val="00E73A34"/>
    <w:rsid w:val="00E73B7D"/>
    <w:rsid w:val="00E73E3A"/>
    <w:rsid w:val="00E742B8"/>
    <w:rsid w:val="00E74529"/>
    <w:rsid w:val="00E74CCC"/>
    <w:rsid w:val="00E74D0E"/>
    <w:rsid w:val="00E74E9B"/>
    <w:rsid w:val="00E75697"/>
    <w:rsid w:val="00E76372"/>
    <w:rsid w:val="00E768DB"/>
    <w:rsid w:val="00E769AC"/>
    <w:rsid w:val="00E76C4A"/>
    <w:rsid w:val="00E770E6"/>
    <w:rsid w:val="00E7795C"/>
    <w:rsid w:val="00E8003B"/>
    <w:rsid w:val="00E80132"/>
    <w:rsid w:val="00E80622"/>
    <w:rsid w:val="00E806F3"/>
    <w:rsid w:val="00E80E6F"/>
    <w:rsid w:val="00E810AB"/>
    <w:rsid w:val="00E81253"/>
    <w:rsid w:val="00E813AB"/>
    <w:rsid w:val="00E81439"/>
    <w:rsid w:val="00E81D04"/>
    <w:rsid w:val="00E82545"/>
    <w:rsid w:val="00E825C1"/>
    <w:rsid w:val="00E827F6"/>
    <w:rsid w:val="00E83006"/>
    <w:rsid w:val="00E8303D"/>
    <w:rsid w:val="00E835D3"/>
    <w:rsid w:val="00E83BA4"/>
    <w:rsid w:val="00E83C94"/>
    <w:rsid w:val="00E84796"/>
    <w:rsid w:val="00E8479B"/>
    <w:rsid w:val="00E8495A"/>
    <w:rsid w:val="00E852E9"/>
    <w:rsid w:val="00E8532B"/>
    <w:rsid w:val="00E854F9"/>
    <w:rsid w:val="00E85557"/>
    <w:rsid w:val="00E85647"/>
    <w:rsid w:val="00E856E5"/>
    <w:rsid w:val="00E85EDC"/>
    <w:rsid w:val="00E8626E"/>
    <w:rsid w:val="00E867CE"/>
    <w:rsid w:val="00E86C46"/>
    <w:rsid w:val="00E86CBA"/>
    <w:rsid w:val="00E87301"/>
    <w:rsid w:val="00E8785F"/>
    <w:rsid w:val="00E90E04"/>
    <w:rsid w:val="00E912E7"/>
    <w:rsid w:val="00E91C6C"/>
    <w:rsid w:val="00E927CE"/>
    <w:rsid w:val="00E92D0E"/>
    <w:rsid w:val="00E931B7"/>
    <w:rsid w:val="00E93DBD"/>
    <w:rsid w:val="00E93F1A"/>
    <w:rsid w:val="00E94012"/>
    <w:rsid w:val="00E949E2"/>
    <w:rsid w:val="00E9523D"/>
    <w:rsid w:val="00E9580D"/>
    <w:rsid w:val="00E9583F"/>
    <w:rsid w:val="00E95872"/>
    <w:rsid w:val="00E95B86"/>
    <w:rsid w:val="00E95D5A"/>
    <w:rsid w:val="00E95E1F"/>
    <w:rsid w:val="00E963E2"/>
    <w:rsid w:val="00E96584"/>
    <w:rsid w:val="00E96AEB"/>
    <w:rsid w:val="00E96E06"/>
    <w:rsid w:val="00E96F98"/>
    <w:rsid w:val="00E971F9"/>
    <w:rsid w:val="00E97AF1"/>
    <w:rsid w:val="00E97C7F"/>
    <w:rsid w:val="00E97E9F"/>
    <w:rsid w:val="00EA0217"/>
    <w:rsid w:val="00EA0489"/>
    <w:rsid w:val="00EA0FC0"/>
    <w:rsid w:val="00EA102A"/>
    <w:rsid w:val="00EA1332"/>
    <w:rsid w:val="00EA1E2D"/>
    <w:rsid w:val="00EA2B6A"/>
    <w:rsid w:val="00EA2D99"/>
    <w:rsid w:val="00EA2E9C"/>
    <w:rsid w:val="00EA3412"/>
    <w:rsid w:val="00EA3588"/>
    <w:rsid w:val="00EA3A18"/>
    <w:rsid w:val="00EA3B03"/>
    <w:rsid w:val="00EA41B2"/>
    <w:rsid w:val="00EA41BB"/>
    <w:rsid w:val="00EA431F"/>
    <w:rsid w:val="00EA4538"/>
    <w:rsid w:val="00EA4556"/>
    <w:rsid w:val="00EA45DE"/>
    <w:rsid w:val="00EA4B57"/>
    <w:rsid w:val="00EA51C6"/>
    <w:rsid w:val="00EA522B"/>
    <w:rsid w:val="00EA54D7"/>
    <w:rsid w:val="00EA5F38"/>
    <w:rsid w:val="00EA5FAA"/>
    <w:rsid w:val="00EA65A1"/>
    <w:rsid w:val="00EA67B6"/>
    <w:rsid w:val="00EA6D45"/>
    <w:rsid w:val="00EA76CE"/>
    <w:rsid w:val="00EA7A95"/>
    <w:rsid w:val="00EA7E62"/>
    <w:rsid w:val="00EB05DE"/>
    <w:rsid w:val="00EB0856"/>
    <w:rsid w:val="00EB08F3"/>
    <w:rsid w:val="00EB0A33"/>
    <w:rsid w:val="00EB1792"/>
    <w:rsid w:val="00EB1C35"/>
    <w:rsid w:val="00EB1D91"/>
    <w:rsid w:val="00EB213E"/>
    <w:rsid w:val="00EB218A"/>
    <w:rsid w:val="00EB2216"/>
    <w:rsid w:val="00EB2344"/>
    <w:rsid w:val="00EB2FF1"/>
    <w:rsid w:val="00EB36A6"/>
    <w:rsid w:val="00EB4521"/>
    <w:rsid w:val="00EB485A"/>
    <w:rsid w:val="00EB4E49"/>
    <w:rsid w:val="00EB51FB"/>
    <w:rsid w:val="00EB5481"/>
    <w:rsid w:val="00EB5EC8"/>
    <w:rsid w:val="00EB6296"/>
    <w:rsid w:val="00EB637B"/>
    <w:rsid w:val="00EB6767"/>
    <w:rsid w:val="00EB6AF3"/>
    <w:rsid w:val="00EB70B2"/>
    <w:rsid w:val="00EB716E"/>
    <w:rsid w:val="00EB7855"/>
    <w:rsid w:val="00EB79BA"/>
    <w:rsid w:val="00EB7A17"/>
    <w:rsid w:val="00EB7CBF"/>
    <w:rsid w:val="00EB7EC3"/>
    <w:rsid w:val="00EC05BF"/>
    <w:rsid w:val="00EC094A"/>
    <w:rsid w:val="00EC0B28"/>
    <w:rsid w:val="00EC0C88"/>
    <w:rsid w:val="00EC15B9"/>
    <w:rsid w:val="00EC1B01"/>
    <w:rsid w:val="00EC1B68"/>
    <w:rsid w:val="00EC2133"/>
    <w:rsid w:val="00EC2DB0"/>
    <w:rsid w:val="00EC33F7"/>
    <w:rsid w:val="00EC34EB"/>
    <w:rsid w:val="00EC3554"/>
    <w:rsid w:val="00EC36A0"/>
    <w:rsid w:val="00EC3812"/>
    <w:rsid w:val="00EC3E67"/>
    <w:rsid w:val="00EC49C6"/>
    <w:rsid w:val="00EC4C21"/>
    <w:rsid w:val="00EC4D41"/>
    <w:rsid w:val="00EC6237"/>
    <w:rsid w:val="00EC768B"/>
    <w:rsid w:val="00EC77D5"/>
    <w:rsid w:val="00ED0362"/>
    <w:rsid w:val="00ED0BBE"/>
    <w:rsid w:val="00ED1062"/>
    <w:rsid w:val="00ED22FD"/>
    <w:rsid w:val="00ED2329"/>
    <w:rsid w:val="00ED299F"/>
    <w:rsid w:val="00ED2B48"/>
    <w:rsid w:val="00ED3688"/>
    <w:rsid w:val="00ED3DA0"/>
    <w:rsid w:val="00ED422F"/>
    <w:rsid w:val="00ED489A"/>
    <w:rsid w:val="00ED539A"/>
    <w:rsid w:val="00ED57B9"/>
    <w:rsid w:val="00ED5E90"/>
    <w:rsid w:val="00ED6CF3"/>
    <w:rsid w:val="00ED7BC5"/>
    <w:rsid w:val="00EE04EA"/>
    <w:rsid w:val="00EE2326"/>
    <w:rsid w:val="00EE2CD5"/>
    <w:rsid w:val="00EE2E81"/>
    <w:rsid w:val="00EE3310"/>
    <w:rsid w:val="00EE3610"/>
    <w:rsid w:val="00EE3648"/>
    <w:rsid w:val="00EE40E6"/>
    <w:rsid w:val="00EE4236"/>
    <w:rsid w:val="00EE42EF"/>
    <w:rsid w:val="00EE44EC"/>
    <w:rsid w:val="00EE48F0"/>
    <w:rsid w:val="00EE4D55"/>
    <w:rsid w:val="00EE5B1C"/>
    <w:rsid w:val="00EE5BF0"/>
    <w:rsid w:val="00EE5C1F"/>
    <w:rsid w:val="00EE606D"/>
    <w:rsid w:val="00EE62B0"/>
    <w:rsid w:val="00EE68AA"/>
    <w:rsid w:val="00EE6AE5"/>
    <w:rsid w:val="00EE6BF4"/>
    <w:rsid w:val="00EE6D0E"/>
    <w:rsid w:val="00EE7726"/>
    <w:rsid w:val="00EE7C47"/>
    <w:rsid w:val="00EF0CFF"/>
    <w:rsid w:val="00EF0E63"/>
    <w:rsid w:val="00EF1143"/>
    <w:rsid w:val="00EF1155"/>
    <w:rsid w:val="00EF1A3B"/>
    <w:rsid w:val="00EF233F"/>
    <w:rsid w:val="00EF2CCD"/>
    <w:rsid w:val="00EF2EAC"/>
    <w:rsid w:val="00EF325A"/>
    <w:rsid w:val="00EF3354"/>
    <w:rsid w:val="00EF34F4"/>
    <w:rsid w:val="00EF362B"/>
    <w:rsid w:val="00EF3B7C"/>
    <w:rsid w:val="00EF56EC"/>
    <w:rsid w:val="00EF5793"/>
    <w:rsid w:val="00EF57E7"/>
    <w:rsid w:val="00EF5B56"/>
    <w:rsid w:val="00EF5F77"/>
    <w:rsid w:val="00EF62B2"/>
    <w:rsid w:val="00EF63AD"/>
    <w:rsid w:val="00EF6424"/>
    <w:rsid w:val="00EF6C09"/>
    <w:rsid w:val="00EF764E"/>
    <w:rsid w:val="00EF7A52"/>
    <w:rsid w:val="00EF7C9A"/>
    <w:rsid w:val="00EF7CF1"/>
    <w:rsid w:val="00F01780"/>
    <w:rsid w:val="00F018A0"/>
    <w:rsid w:val="00F01B4F"/>
    <w:rsid w:val="00F02013"/>
    <w:rsid w:val="00F02152"/>
    <w:rsid w:val="00F022B6"/>
    <w:rsid w:val="00F023D1"/>
    <w:rsid w:val="00F029CA"/>
    <w:rsid w:val="00F037A6"/>
    <w:rsid w:val="00F03E62"/>
    <w:rsid w:val="00F04145"/>
    <w:rsid w:val="00F0482D"/>
    <w:rsid w:val="00F04E58"/>
    <w:rsid w:val="00F04FE6"/>
    <w:rsid w:val="00F05338"/>
    <w:rsid w:val="00F0576D"/>
    <w:rsid w:val="00F05DDA"/>
    <w:rsid w:val="00F06502"/>
    <w:rsid w:val="00F068F4"/>
    <w:rsid w:val="00F06AB2"/>
    <w:rsid w:val="00F06B2D"/>
    <w:rsid w:val="00F06FF4"/>
    <w:rsid w:val="00F1065F"/>
    <w:rsid w:val="00F10C9D"/>
    <w:rsid w:val="00F10E04"/>
    <w:rsid w:val="00F10FA1"/>
    <w:rsid w:val="00F114C2"/>
    <w:rsid w:val="00F11753"/>
    <w:rsid w:val="00F1209E"/>
    <w:rsid w:val="00F126A2"/>
    <w:rsid w:val="00F13166"/>
    <w:rsid w:val="00F13F07"/>
    <w:rsid w:val="00F1405E"/>
    <w:rsid w:val="00F140E9"/>
    <w:rsid w:val="00F14BBF"/>
    <w:rsid w:val="00F14D20"/>
    <w:rsid w:val="00F1516C"/>
    <w:rsid w:val="00F153AA"/>
    <w:rsid w:val="00F15645"/>
    <w:rsid w:val="00F160D7"/>
    <w:rsid w:val="00F16B9C"/>
    <w:rsid w:val="00F16CC3"/>
    <w:rsid w:val="00F17873"/>
    <w:rsid w:val="00F17D55"/>
    <w:rsid w:val="00F2007D"/>
    <w:rsid w:val="00F21037"/>
    <w:rsid w:val="00F21EAD"/>
    <w:rsid w:val="00F2324C"/>
    <w:rsid w:val="00F2346B"/>
    <w:rsid w:val="00F237C5"/>
    <w:rsid w:val="00F23F8D"/>
    <w:rsid w:val="00F241A5"/>
    <w:rsid w:val="00F2487E"/>
    <w:rsid w:val="00F24F51"/>
    <w:rsid w:val="00F259E3"/>
    <w:rsid w:val="00F25D39"/>
    <w:rsid w:val="00F265DB"/>
    <w:rsid w:val="00F2668F"/>
    <w:rsid w:val="00F2674F"/>
    <w:rsid w:val="00F2680C"/>
    <w:rsid w:val="00F26C60"/>
    <w:rsid w:val="00F26CE2"/>
    <w:rsid w:val="00F2721A"/>
    <w:rsid w:val="00F272F9"/>
    <w:rsid w:val="00F27948"/>
    <w:rsid w:val="00F27A8F"/>
    <w:rsid w:val="00F303ED"/>
    <w:rsid w:val="00F308C7"/>
    <w:rsid w:val="00F30A5B"/>
    <w:rsid w:val="00F31695"/>
    <w:rsid w:val="00F32013"/>
    <w:rsid w:val="00F32487"/>
    <w:rsid w:val="00F32EA3"/>
    <w:rsid w:val="00F33052"/>
    <w:rsid w:val="00F339B0"/>
    <w:rsid w:val="00F33C62"/>
    <w:rsid w:val="00F34115"/>
    <w:rsid w:val="00F341F3"/>
    <w:rsid w:val="00F34845"/>
    <w:rsid w:val="00F34B87"/>
    <w:rsid w:val="00F34BCE"/>
    <w:rsid w:val="00F35B59"/>
    <w:rsid w:val="00F35B9C"/>
    <w:rsid w:val="00F35DDC"/>
    <w:rsid w:val="00F35F93"/>
    <w:rsid w:val="00F3605B"/>
    <w:rsid w:val="00F36375"/>
    <w:rsid w:val="00F365A7"/>
    <w:rsid w:val="00F3703A"/>
    <w:rsid w:val="00F3719C"/>
    <w:rsid w:val="00F375C9"/>
    <w:rsid w:val="00F37E80"/>
    <w:rsid w:val="00F40964"/>
    <w:rsid w:val="00F4117C"/>
    <w:rsid w:val="00F41188"/>
    <w:rsid w:val="00F4128F"/>
    <w:rsid w:val="00F41392"/>
    <w:rsid w:val="00F42292"/>
    <w:rsid w:val="00F42438"/>
    <w:rsid w:val="00F429FC"/>
    <w:rsid w:val="00F42BE6"/>
    <w:rsid w:val="00F42F0C"/>
    <w:rsid w:val="00F43349"/>
    <w:rsid w:val="00F43444"/>
    <w:rsid w:val="00F434B4"/>
    <w:rsid w:val="00F435C4"/>
    <w:rsid w:val="00F437B1"/>
    <w:rsid w:val="00F441A8"/>
    <w:rsid w:val="00F441FB"/>
    <w:rsid w:val="00F44297"/>
    <w:rsid w:val="00F4480D"/>
    <w:rsid w:val="00F45A7F"/>
    <w:rsid w:val="00F45E26"/>
    <w:rsid w:val="00F45ED4"/>
    <w:rsid w:val="00F45F6E"/>
    <w:rsid w:val="00F46295"/>
    <w:rsid w:val="00F46423"/>
    <w:rsid w:val="00F46769"/>
    <w:rsid w:val="00F46B26"/>
    <w:rsid w:val="00F46D21"/>
    <w:rsid w:val="00F46DB5"/>
    <w:rsid w:val="00F473FF"/>
    <w:rsid w:val="00F4749D"/>
    <w:rsid w:val="00F47FED"/>
    <w:rsid w:val="00F507CE"/>
    <w:rsid w:val="00F507E2"/>
    <w:rsid w:val="00F509A3"/>
    <w:rsid w:val="00F51109"/>
    <w:rsid w:val="00F51BD8"/>
    <w:rsid w:val="00F51E45"/>
    <w:rsid w:val="00F51FA3"/>
    <w:rsid w:val="00F51FCB"/>
    <w:rsid w:val="00F521B6"/>
    <w:rsid w:val="00F5220A"/>
    <w:rsid w:val="00F5221E"/>
    <w:rsid w:val="00F524C4"/>
    <w:rsid w:val="00F53A39"/>
    <w:rsid w:val="00F54496"/>
    <w:rsid w:val="00F54655"/>
    <w:rsid w:val="00F55382"/>
    <w:rsid w:val="00F55451"/>
    <w:rsid w:val="00F557B0"/>
    <w:rsid w:val="00F55E9D"/>
    <w:rsid w:val="00F563B4"/>
    <w:rsid w:val="00F564F9"/>
    <w:rsid w:val="00F5686B"/>
    <w:rsid w:val="00F56E6D"/>
    <w:rsid w:val="00F57532"/>
    <w:rsid w:val="00F5785B"/>
    <w:rsid w:val="00F57DF3"/>
    <w:rsid w:val="00F60065"/>
    <w:rsid w:val="00F60564"/>
    <w:rsid w:val="00F614E8"/>
    <w:rsid w:val="00F619AB"/>
    <w:rsid w:val="00F61B4A"/>
    <w:rsid w:val="00F61F65"/>
    <w:rsid w:val="00F62164"/>
    <w:rsid w:val="00F62428"/>
    <w:rsid w:val="00F6281A"/>
    <w:rsid w:val="00F62E80"/>
    <w:rsid w:val="00F6326F"/>
    <w:rsid w:val="00F646DB"/>
    <w:rsid w:val="00F64917"/>
    <w:rsid w:val="00F6504E"/>
    <w:rsid w:val="00F6580A"/>
    <w:rsid w:val="00F65BFC"/>
    <w:rsid w:val="00F65DBA"/>
    <w:rsid w:val="00F65FAB"/>
    <w:rsid w:val="00F66793"/>
    <w:rsid w:val="00F67017"/>
    <w:rsid w:val="00F670F3"/>
    <w:rsid w:val="00F672A7"/>
    <w:rsid w:val="00F6731E"/>
    <w:rsid w:val="00F67845"/>
    <w:rsid w:val="00F67F51"/>
    <w:rsid w:val="00F70071"/>
    <w:rsid w:val="00F7008D"/>
    <w:rsid w:val="00F70093"/>
    <w:rsid w:val="00F70144"/>
    <w:rsid w:val="00F709C3"/>
    <w:rsid w:val="00F70B7D"/>
    <w:rsid w:val="00F711D5"/>
    <w:rsid w:val="00F7146C"/>
    <w:rsid w:val="00F71BA0"/>
    <w:rsid w:val="00F71CCB"/>
    <w:rsid w:val="00F72716"/>
    <w:rsid w:val="00F729E4"/>
    <w:rsid w:val="00F72D85"/>
    <w:rsid w:val="00F731B9"/>
    <w:rsid w:val="00F73A5A"/>
    <w:rsid w:val="00F73B09"/>
    <w:rsid w:val="00F73FFE"/>
    <w:rsid w:val="00F74055"/>
    <w:rsid w:val="00F74364"/>
    <w:rsid w:val="00F74892"/>
    <w:rsid w:val="00F74B9B"/>
    <w:rsid w:val="00F75270"/>
    <w:rsid w:val="00F752D0"/>
    <w:rsid w:val="00F7553E"/>
    <w:rsid w:val="00F75678"/>
    <w:rsid w:val="00F75860"/>
    <w:rsid w:val="00F75A23"/>
    <w:rsid w:val="00F7648D"/>
    <w:rsid w:val="00F7663C"/>
    <w:rsid w:val="00F7784F"/>
    <w:rsid w:val="00F77A24"/>
    <w:rsid w:val="00F803F6"/>
    <w:rsid w:val="00F804FB"/>
    <w:rsid w:val="00F815D4"/>
    <w:rsid w:val="00F818BA"/>
    <w:rsid w:val="00F819C1"/>
    <w:rsid w:val="00F81D77"/>
    <w:rsid w:val="00F825B6"/>
    <w:rsid w:val="00F82819"/>
    <w:rsid w:val="00F82BB2"/>
    <w:rsid w:val="00F82F9A"/>
    <w:rsid w:val="00F82FA1"/>
    <w:rsid w:val="00F83E18"/>
    <w:rsid w:val="00F83FCE"/>
    <w:rsid w:val="00F8412D"/>
    <w:rsid w:val="00F847A6"/>
    <w:rsid w:val="00F84CEC"/>
    <w:rsid w:val="00F84D14"/>
    <w:rsid w:val="00F8512E"/>
    <w:rsid w:val="00F85599"/>
    <w:rsid w:val="00F85600"/>
    <w:rsid w:val="00F85C1E"/>
    <w:rsid w:val="00F85D02"/>
    <w:rsid w:val="00F865FC"/>
    <w:rsid w:val="00F86604"/>
    <w:rsid w:val="00F867D1"/>
    <w:rsid w:val="00F86AAC"/>
    <w:rsid w:val="00F86F89"/>
    <w:rsid w:val="00F87558"/>
    <w:rsid w:val="00F8765C"/>
    <w:rsid w:val="00F87840"/>
    <w:rsid w:val="00F87E7C"/>
    <w:rsid w:val="00F90726"/>
    <w:rsid w:val="00F90D8E"/>
    <w:rsid w:val="00F90E29"/>
    <w:rsid w:val="00F90F64"/>
    <w:rsid w:val="00F90F7D"/>
    <w:rsid w:val="00F91F62"/>
    <w:rsid w:val="00F926D8"/>
    <w:rsid w:val="00F92A3C"/>
    <w:rsid w:val="00F92C13"/>
    <w:rsid w:val="00F92C62"/>
    <w:rsid w:val="00F92D2E"/>
    <w:rsid w:val="00F93776"/>
    <w:rsid w:val="00F93EB9"/>
    <w:rsid w:val="00F93F81"/>
    <w:rsid w:val="00F944FC"/>
    <w:rsid w:val="00F948D5"/>
    <w:rsid w:val="00F94D16"/>
    <w:rsid w:val="00F94F9F"/>
    <w:rsid w:val="00F9517E"/>
    <w:rsid w:val="00F952C9"/>
    <w:rsid w:val="00F959B0"/>
    <w:rsid w:val="00F95C99"/>
    <w:rsid w:val="00F963CA"/>
    <w:rsid w:val="00F96540"/>
    <w:rsid w:val="00F9689E"/>
    <w:rsid w:val="00F972B7"/>
    <w:rsid w:val="00F97452"/>
    <w:rsid w:val="00F97894"/>
    <w:rsid w:val="00FA00F5"/>
    <w:rsid w:val="00FA0593"/>
    <w:rsid w:val="00FA0723"/>
    <w:rsid w:val="00FA0764"/>
    <w:rsid w:val="00FA108E"/>
    <w:rsid w:val="00FA1354"/>
    <w:rsid w:val="00FA1695"/>
    <w:rsid w:val="00FA1857"/>
    <w:rsid w:val="00FA1C4D"/>
    <w:rsid w:val="00FA1E99"/>
    <w:rsid w:val="00FA23F0"/>
    <w:rsid w:val="00FA2739"/>
    <w:rsid w:val="00FA284F"/>
    <w:rsid w:val="00FA2F9E"/>
    <w:rsid w:val="00FA337E"/>
    <w:rsid w:val="00FA393C"/>
    <w:rsid w:val="00FA4029"/>
    <w:rsid w:val="00FA40F1"/>
    <w:rsid w:val="00FA454F"/>
    <w:rsid w:val="00FA4F71"/>
    <w:rsid w:val="00FA508F"/>
    <w:rsid w:val="00FA518C"/>
    <w:rsid w:val="00FA5829"/>
    <w:rsid w:val="00FA5A67"/>
    <w:rsid w:val="00FA5CD5"/>
    <w:rsid w:val="00FA5D0F"/>
    <w:rsid w:val="00FA5DBE"/>
    <w:rsid w:val="00FA68FF"/>
    <w:rsid w:val="00FA6B94"/>
    <w:rsid w:val="00FA78CF"/>
    <w:rsid w:val="00FB006A"/>
    <w:rsid w:val="00FB042E"/>
    <w:rsid w:val="00FB0B0A"/>
    <w:rsid w:val="00FB115D"/>
    <w:rsid w:val="00FB135E"/>
    <w:rsid w:val="00FB1944"/>
    <w:rsid w:val="00FB1CB3"/>
    <w:rsid w:val="00FB1F4D"/>
    <w:rsid w:val="00FB204C"/>
    <w:rsid w:val="00FB217C"/>
    <w:rsid w:val="00FB2837"/>
    <w:rsid w:val="00FB2C45"/>
    <w:rsid w:val="00FB2CB4"/>
    <w:rsid w:val="00FB2EF2"/>
    <w:rsid w:val="00FB317A"/>
    <w:rsid w:val="00FB3978"/>
    <w:rsid w:val="00FB3B43"/>
    <w:rsid w:val="00FB430F"/>
    <w:rsid w:val="00FB4F11"/>
    <w:rsid w:val="00FB502B"/>
    <w:rsid w:val="00FB5134"/>
    <w:rsid w:val="00FB5423"/>
    <w:rsid w:val="00FB558E"/>
    <w:rsid w:val="00FB56B4"/>
    <w:rsid w:val="00FB5E44"/>
    <w:rsid w:val="00FB6368"/>
    <w:rsid w:val="00FB6D5F"/>
    <w:rsid w:val="00FB7056"/>
    <w:rsid w:val="00FB772B"/>
    <w:rsid w:val="00FB7C82"/>
    <w:rsid w:val="00FB7FF4"/>
    <w:rsid w:val="00FC054E"/>
    <w:rsid w:val="00FC122B"/>
    <w:rsid w:val="00FC15E8"/>
    <w:rsid w:val="00FC1673"/>
    <w:rsid w:val="00FC26ED"/>
    <w:rsid w:val="00FC28A7"/>
    <w:rsid w:val="00FC2938"/>
    <w:rsid w:val="00FC2D7A"/>
    <w:rsid w:val="00FC30B5"/>
    <w:rsid w:val="00FC30FB"/>
    <w:rsid w:val="00FC39D5"/>
    <w:rsid w:val="00FC3BC3"/>
    <w:rsid w:val="00FC4D66"/>
    <w:rsid w:val="00FC4EAF"/>
    <w:rsid w:val="00FC5047"/>
    <w:rsid w:val="00FC5259"/>
    <w:rsid w:val="00FC5626"/>
    <w:rsid w:val="00FC5724"/>
    <w:rsid w:val="00FC5813"/>
    <w:rsid w:val="00FC58A8"/>
    <w:rsid w:val="00FC5939"/>
    <w:rsid w:val="00FC5B7C"/>
    <w:rsid w:val="00FC6360"/>
    <w:rsid w:val="00FC68C8"/>
    <w:rsid w:val="00FC6C68"/>
    <w:rsid w:val="00FC71E3"/>
    <w:rsid w:val="00FC752D"/>
    <w:rsid w:val="00FC75BD"/>
    <w:rsid w:val="00FC7727"/>
    <w:rsid w:val="00FC7A01"/>
    <w:rsid w:val="00FD08CE"/>
    <w:rsid w:val="00FD096B"/>
    <w:rsid w:val="00FD1013"/>
    <w:rsid w:val="00FD13FD"/>
    <w:rsid w:val="00FD1403"/>
    <w:rsid w:val="00FD1E44"/>
    <w:rsid w:val="00FD208A"/>
    <w:rsid w:val="00FD208E"/>
    <w:rsid w:val="00FD21A9"/>
    <w:rsid w:val="00FD259D"/>
    <w:rsid w:val="00FD296D"/>
    <w:rsid w:val="00FD2E28"/>
    <w:rsid w:val="00FD329B"/>
    <w:rsid w:val="00FD3C14"/>
    <w:rsid w:val="00FD3E30"/>
    <w:rsid w:val="00FD40D8"/>
    <w:rsid w:val="00FD445B"/>
    <w:rsid w:val="00FD4760"/>
    <w:rsid w:val="00FD4F47"/>
    <w:rsid w:val="00FD57AC"/>
    <w:rsid w:val="00FD5B90"/>
    <w:rsid w:val="00FD5E55"/>
    <w:rsid w:val="00FD62DD"/>
    <w:rsid w:val="00FD662A"/>
    <w:rsid w:val="00FD6A98"/>
    <w:rsid w:val="00FD71CC"/>
    <w:rsid w:val="00FD72CB"/>
    <w:rsid w:val="00FD73B5"/>
    <w:rsid w:val="00FD78C9"/>
    <w:rsid w:val="00FE0857"/>
    <w:rsid w:val="00FE0D76"/>
    <w:rsid w:val="00FE0F8B"/>
    <w:rsid w:val="00FE13F8"/>
    <w:rsid w:val="00FE1829"/>
    <w:rsid w:val="00FE1D9B"/>
    <w:rsid w:val="00FE36B7"/>
    <w:rsid w:val="00FE3BD6"/>
    <w:rsid w:val="00FE43F8"/>
    <w:rsid w:val="00FE4503"/>
    <w:rsid w:val="00FE5395"/>
    <w:rsid w:val="00FE5C4A"/>
    <w:rsid w:val="00FE5E80"/>
    <w:rsid w:val="00FE68FC"/>
    <w:rsid w:val="00FE69B6"/>
    <w:rsid w:val="00FE7216"/>
    <w:rsid w:val="00FE75C9"/>
    <w:rsid w:val="00FE7772"/>
    <w:rsid w:val="00FE7A37"/>
    <w:rsid w:val="00FE7DD5"/>
    <w:rsid w:val="00FE7E63"/>
    <w:rsid w:val="00FF0036"/>
    <w:rsid w:val="00FF031E"/>
    <w:rsid w:val="00FF0CCA"/>
    <w:rsid w:val="00FF0DA7"/>
    <w:rsid w:val="00FF0F1A"/>
    <w:rsid w:val="00FF141D"/>
    <w:rsid w:val="00FF1A46"/>
    <w:rsid w:val="00FF2D2B"/>
    <w:rsid w:val="00FF2E29"/>
    <w:rsid w:val="00FF3157"/>
    <w:rsid w:val="00FF389F"/>
    <w:rsid w:val="00FF404A"/>
    <w:rsid w:val="00FF4D11"/>
    <w:rsid w:val="00FF5005"/>
    <w:rsid w:val="00FF5B8A"/>
    <w:rsid w:val="00FF6B4E"/>
    <w:rsid w:val="00FF739D"/>
    <w:rsid w:val="00FF7993"/>
    <w:rsid w:val="00FF7BE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CD1699F-CE25-4123-BF9C-7E4F89106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3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Heading,3"/>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basedOn w:val="Normal"/>
    <w:link w:val="BodyTextChar"/>
    <w:unhideWhenUsed/>
    <w:rsid w:val="00BF52B4"/>
  </w:style>
  <w:style w:type="character" w:customStyle="1" w:styleId="BodyTextChar">
    <w:name w:val="Body Text Char"/>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Agreement">
    <w:name w:val="Agreement"/>
    <w:basedOn w:val="Normal"/>
    <w:next w:val="Normal"/>
    <w:uiPriority w:val="99"/>
    <w:rsid w:val="00EB716E"/>
    <w:pPr>
      <w:numPr>
        <w:numId w:val="5"/>
      </w:numPr>
      <w:overflowPunct/>
      <w:autoSpaceDE/>
      <w:autoSpaceDN/>
      <w:adjustRightInd/>
      <w:spacing w:before="60" w:after="0"/>
      <w:jc w:val="left"/>
      <w:textAlignment w:val="auto"/>
    </w:pPr>
    <w:rPr>
      <w:rFonts w:eastAsia="MS Mincho"/>
      <w:b/>
      <w:szCs w:val="24"/>
      <w:lang w:eastAsia="en-GB"/>
    </w:rPr>
  </w:style>
  <w:style w:type="paragraph" w:styleId="TOC9">
    <w:name w:val="toc 9"/>
    <w:basedOn w:val="TOC8"/>
    <w:rsid w:val="006E1606"/>
    <w:pPr>
      <w:ind w:left="1418" w:hanging="1418"/>
    </w:pPr>
  </w:style>
  <w:style w:type="paragraph" w:styleId="TOC8">
    <w:name w:val="toc 8"/>
    <w:basedOn w:val="TOC1"/>
    <w:rsid w:val="006E1606"/>
    <w:pPr>
      <w:spacing w:before="180"/>
      <w:ind w:left="2693" w:hanging="2693"/>
    </w:pPr>
    <w:rPr>
      <w:b/>
    </w:rPr>
  </w:style>
  <w:style w:type="paragraph" w:styleId="TOC1">
    <w:name w:val="toc 1"/>
    <w:rsid w:val="006E16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E1606"/>
    <w:pPr>
      <w:keepLines/>
      <w:tabs>
        <w:tab w:val="center" w:pos="4536"/>
        <w:tab w:val="right" w:pos="9072"/>
      </w:tabs>
      <w:spacing w:after="180"/>
      <w:jc w:val="left"/>
    </w:pPr>
    <w:rPr>
      <w:rFonts w:ascii="Times New Roman" w:hAnsi="Times New Roman"/>
      <w:noProof/>
      <w:lang w:eastAsia="ko-KR"/>
    </w:rPr>
  </w:style>
  <w:style w:type="character" w:customStyle="1" w:styleId="ZGSM">
    <w:name w:val="ZGSM"/>
    <w:rsid w:val="006E1606"/>
  </w:style>
  <w:style w:type="paragraph" w:customStyle="1" w:styleId="ZD">
    <w:name w:val="ZD"/>
    <w:rsid w:val="006E16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E1606"/>
    <w:pPr>
      <w:ind w:left="1701" w:hanging="1701"/>
    </w:pPr>
  </w:style>
  <w:style w:type="paragraph" w:styleId="TOC4">
    <w:name w:val="toc 4"/>
    <w:basedOn w:val="TOC3"/>
    <w:rsid w:val="006E1606"/>
    <w:pPr>
      <w:ind w:left="1418" w:hanging="1418"/>
    </w:pPr>
  </w:style>
  <w:style w:type="paragraph" w:styleId="TOC3">
    <w:name w:val="toc 3"/>
    <w:basedOn w:val="TOC2"/>
    <w:rsid w:val="006E1606"/>
    <w:pPr>
      <w:ind w:left="1134" w:hanging="1134"/>
    </w:pPr>
  </w:style>
  <w:style w:type="paragraph" w:styleId="TOC2">
    <w:name w:val="toc 2"/>
    <w:basedOn w:val="TOC1"/>
    <w:rsid w:val="006E1606"/>
    <w:pPr>
      <w:keepNext w:val="0"/>
      <w:spacing w:before="0"/>
      <w:ind w:left="851" w:hanging="851"/>
    </w:pPr>
    <w:rPr>
      <w:sz w:val="20"/>
    </w:rPr>
  </w:style>
  <w:style w:type="paragraph" w:customStyle="1" w:styleId="TT">
    <w:name w:val="TT"/>
    <w:basedOn w:val="Heading1"/>
    <w:next w:val="Normal"/>
    <w:rsid w:val="006E1606"/>
    <w:pPr>
      <w:numPr>
        <w:numId w:val="0"/>
      </w:numPr>
      <w:ind w:left="1134" w:hanging="1134"/>
      <w:outlineLvl w:val="9"/>
    </w:pPr>
    <w:rPr>
      <w:rFonts w:cs="Times New Roman"/>
      <w:szCs w:val="20"/>
      <w:lang w:eastAsia="ko-KR"/>
    </w:rPr>
  </w:style>
  <w:style w:type="paragraph" w:customStyle="1" w:styleId="NF">
    <w:name w:val="NF"/>
    <w:basedOn w:val="NO"/>
    <w:rsid w:val="006E1606"/>
    <w:pPr>
      <w:keepNext/>
      <w:spacing w:after="0"/>
    </w:pPr>
    <w:rPr>
      <w:rFonts w:ascii="Arial" w:hAnsi="Arial"/>
      <w:sz w:val="18"/>
    </w:rPr>
  </w:style>
  <w:style w:type="paragraph" w:customStyle="1" w:styleId="NO">
    <w:name w:val="NO"/>
    <w:basedOn w:val="Normal"/>
    <w:link w:val="NOChar"/>
    <w:rsid w:val="006E1606"/>
    <w:pPr>
      <w:keepLines/>
      <w:spacing w:after="180"/>
      <w:ind w:left="1135" w:hanging="851"/>
      <w:jc w:val="left"/>
    </w:pPr>
    <w:rPr>
      <w:rFonts w:ascii="Times New Roman" w:hAnsi="Times New Roman"/>
      <w:lang w:eastAsia="ko-KR"/>
    </w:rPr>
  </w:style>
  <w:style w:type="character" w:customStyle="1" w:styleId="NOChar">
    <w:name w:val="NO Char"/>
    <w:link w:val="NO"/>
    <w:qFormat/>
    <w:rsid w:val="006E1606"/>
    <w:rPr>
      <w:rFonts w:ascii="Times New Roman" w:eastAsia="Times New Roman" w:hAnsi="Times New Roman" w:cs="Times New Roman"/>
      <w:sz w:val="20"/>
      <w:szCs w:val="20"/>
      <w:lang w:val="en-GB" w:eastAsia="ko-KR"/>
    </w:rPr>
  </w:style>
  <w:style w:type="paragraph" w:customStyle="1" w:styleId="TAR">
    <w:name w:val="TAR"/>
    <w:basedOn w:val="TAL"/>
    <w:rsid w:val="006E1606"/>
    <w:pPr>
      <w:jc w:val="right"/>
    </w:pPr>
    <w:rPr>
      <w:lang w:val="en-GB" w:eastAsia="ko-KR"/>
    </w:rPr>
  </w:style>
  <w:style w:type="paragraph" w:styleId="Index2">
    <w:name w:val="index 2"/>
    <w:basedOn w:val="Index1"/>
    <w:rsid w:val="006E1606"/>
    <w:pPr>
      <w:ind w:left="284"/>
    </w:pPr>
  </w:style>
  <w:style w:type="paragraph" w:customStyle="1" w:styleId="EX">
    <w:name w:val="EX"/>
    <w:basedOn w:val="Normal"/>
    <w:link w:val="EXChar"/>
    <w:rsid w:val="006E1606"/>
    <w:pPr>
      <w:keepLines/>
      <w:spacing w:after="180"/>
      <w:ind w:left="1702" w:hanging="1418"/>
      <w:jc w:val="left"/>
    </w:pPr>
    <w:rPr>
      <w:rFonts w:ascii="Times New Roman" w:hAnsi="Times New Roman"/>
      <w:lang w:eastAsia="ko-KR"/>
    </w:rPr>
  </w:style>
  <w:style w:type="character" w:customStyle="1" w:styleId="EXChar">
    <w:name w:val="EX Char"/>
    <w:link w:val="EX"/>
    <w:locked/>
    <w:rsid w:val="006E1606"/>
    <w:rPr>
      <w:rFonts w:ascii="Times New Roman" w:eastAsia="Times New Roman" w:hAnsi="Times New Roman" w:cs="Times New Roman"/>
      <w:sz w:val="20"/>
      <w:szCs w:val="20"/>
      <w:lang w:val="en-GB" w:eastAsia="ko-KR"/>
    </w:rPr>
  </w:style>
  <w:style w:type="paragraph" w:customStyle="1" w:styleId="FP">
    <w:name w:val="FP"/>
    <w:basedOn w:val="Normal"/>
    <w:rsid w:val="006E1606"/>
    <w:pPr>
      <w:spacing w:after="0"/>
      <w:jc w:val="left"/>
    </w:pPr>
    <w:rPr>
      <w:rFonts w:ascii="Times New Roman" w:hAnsi="Times New Roman"/>
      <w:lang w:eastAsia="ko-KR"/>
    </w:rPr>
  </w:style>
  <w:style w:type="paragraph" w:customStyle="1" w:styleId="NW">
    <w:name w:val="NW"/>
    <w:basedOn w:val="NO"/>
    <w:rsid w:val="006E1606"/>
    <w:pPr>
      <w:spacing w:after="0"/>
    </w:pPr>
  </w:style>
  <w:style w:type="paragraph" w:customStyle="1" w:styleId="EW">
    <w:name w:val="EW"/>
    <w:basedOn w:val="EX"/>
    <w:rsid w:val="006E1606"/>
    <w:pPr>
      <w:spacing w:after="0"/>
    </w:pPr>
  </w:style>
  <w:style w:type="paragraph" w:styleId="TOC6">
    <w:name w:val="toc 6"/>
    <w:basedOn w:val="TOC5"/>
    <w:next w:val="Normal"/>
    <w:rsid w:val="006E1606"/>
    <w:pPr>
      <w:ind w:left="1985" w:hanging="1985"/>
    </w:pPr>
  </w:style>
  <w:style w:type="paragraph" w:styleId="TOC7">
    <w:name w:val="toc 7"/>
    <w:basedOn w:val="TOC6"/>
    <w:next w:val="Normal"/>
    <w:rsid w:val="006E1606"/>
    <w:pPr>
      <w:ind w:left="2268" w:hanging="2268"/>
    </w:pPr>
  </w:style>
  <w:style w:type="paragraph" w:customStyle="1" w:styleId="EditorsNote">
    <w:name w:val="Editor's Note"/>
    <w:aliases w:val="EN"/>
    <w:basedOn w:val="NO"/>
    <w:link w:val="EditorsNoteChar"/>
    <w:rsid w:val="006E1606"/>
    <w:rPr>
      <w:color w:val="FF0000"/>
    </w:rPr>
  </w:style>
  <w:style w:type="character" w:customStyle="1" w:styleId="EditorsNoteChar">
    <w:name w:val="Editor's Note Char"/>
    <w:aliases w:val="EN Char"/>
    <w:link w:val="EditorsNote"/>
    <w:rsid w:val="006E1606"/>
    <w:rPr>
      <w:rFonts w:ascii="Times New Roman" w:eastAsia="Times New Roman" w:hAnsi="Times New Roman" w:cs="Times New Roman"/>
      <w:color w:val="FF0000"/>
      <w:sz w:val="20"/>
      <w:szCs w:val="20"/>
      <w:lang w:val="en-GB" w:eastAsia="ko-KR"/>
    </w:rPr>
  </w:style>
  <w:style w:type="paragraph" w:customStyle="1" w:styleId="TH">
    <w:name w:val="TH"/>
    <w:basedOn w:val="Normal"/>
    <w:link w:val="THChar"/>
    <w:rsid w:val="006E1606"/>
    <w:pPr>
      <w:keepNext/>
      <w:keepLines/>
      <w:spacing w:before="60" w:after="180"/>
      <w:jc w:val="center"/>
    </w:pPr>
    <w:rPr>
      <w:b/>
      <w:lang w:eastAsia="ko-KR"/>
    </w:rPr>
  </w:style>
  <w:style w:type="character" w:customStyle="1" w:styleId="THChar">
    <w:name w:val="TH Char"/>
    <w:link w:val="TH"/>
    <w:qFormat/>
    <w:rsid w:val="006E1606"/>
    <w:rPr>
      <w:rFonts w:ascii="Arial" w:eastAsia="Times New Roman" w:hAnsi="Arial" w:cs="Times New Roman"/>
      <w:b/>
      <w:sz w:val="20"/>
      <w:szCs w:val="20"/>
      <w:lang w:val="en-GB" w:eastAsia="ko-KR"/>
    </w:rPr>
  </w:style>
  <w:style w:type="paragraph" w:customStyle="1" w:styleId="ZA">
    <w:name w:val="ZA"/>
    <w:rsid w:val="006E16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E16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E16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E16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E1606"/>
    <w:pPr>
      <w:ind w:left="851" w:hanging="851"/>
    </w:pPr>
    <w:rPr>
      <w:lang w:val="en-GB" w:eastAsia="ko-KR"/>
    </w:rPr>
  </w:style>
  <w:style w:type="paragraph" w:customStyle="1" w:styleId="ZH">
    <w:name w:val="ZH"/>
    <w:rsid w:val="006E16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6E16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E1606"/>
  </w:style>
  <w:style w:type="character" w:customStyle="1" w:styleId="B2Char">
    <w:name w:val="B2 Char"/>
    <w:link w:val="B2"/>
    <w:rsid w:val="006E1606"/>
    <w:rPr>
      <w:rFonts w:ascii="Times New Roman" w:eastAsia="Times New Roman" w:hAnsi="Times New Roman" w:cs="Times New Roman"/>
      <w:sz w:val="20"/>
      <w:szCs w:val="20"/>
      <w:lang w:val="en-GB" w:eastAsia="ko-KR"/>
    </w:rPr>
  </w:style>
  <w:style w:type="paragraph" w:customStyle="1" w:styleId="B3">
    <w:name w:val="B3"/>
    <w:basedOn w:val="List3"/>
    <w:link w:val="B3Char"/>
    <w:rsid w:val="006E1606"/>
  </w:style>
  <w:style w:type="character" w:customStyle="1" w:styleId="B3Char">
    <w:name w:val="B3 Char"/>
    <w:link w:val="B3"/>
    <w:rsid w:val="006E1606"/>
    <w:rPr>
      <w:rFonts w:ascii="Times New Roman" w:eastAsia="Times New Roman" w:hAnsi="Times New Roman" w:cs="Times New Roman"/>
      <w:sz w:val="20"/>
      <w:szCs w:val="20"/>
      <w:lang w:val="en-GB" w:eastAsia="ko-KR"/>
    </w:rPr>
  </w:style>
  <w:style w:type="paragraph" w:customStyle="1" w:styleId="B4">
    <w:name w:val="B4"/>
    <w:basedOn w:val="List4"/>
    <w:rsid w:val="006E1606"/>
  </w:style>
  <w:style w:type="paragraph" w:customStyle="1" w:styleId="B5">
    <w:name w:val="B5"/>
    <w:basedOn w:val="List5"/>
    <w:rsid w:val="006E1606"/>
  </w:style>
  <w:style w:type="paragraph" w:customStyle="1" w:styleId="ZTD">
    <w:name w:val="ZTD"/>
    <w:basedOn w:val="ZB"/>
    <w:rsid w:val="006E1606"/>
    <w:pPr>
      <w:framePr w:hRule="auto" w:wrap="notBeside" w:y="852"/>
    </w:pPr>
    <w:rPr>
      <w:i w:val="0"/>
      <w:sz w:val="40"/>
    </w:rPr>
  </w:style>
  <w:style w:type="paragraph" w:customStyle="1" w:styleId="ZV">
    <w:name w:val="ZV"/>
    <w:basedOn w:val="ZU"/>
    <w:rsid w:val="006E1606"/>
    <w:pPr>
      <w:framePr w:wrap="notBeside" w:y="16161"/>
    </w:pPr>
  </w:style>
  <w:style w:type="paragraph" w:customStyle="1" w:styleId="TAJ">
    <w:name w:val="TAJ"/>
    <w:basedOn w:val="TH"/>
    <w:rsid w:val="006E1606"/>
  </w:style>
  <w:style w:type="paragraph" w:customStyle="1" w:styleId="Guidance">
    <w:name w:val="Guidance"/>
    <w:basedOn w:val="Normal"/>
    <w:rsid w:val="006E1606"/>
    <w:pPr>
      <w:spacing w:after="180"/>
      <w:jc w:val="left"/>
    </w:pPr>
    <w:rPr>
      <w:rFonts w:ascii="Times New Roman" w:hAnsi="Times New Roman"/>
      <w:i/>
      <w:color w:val="0000FF"/>
      <w:lang w:eastAsia="ko-KR"/>
    </w:rPr>
  </w:style>
  <w:style w:type="paragraph" w:customStyle="1" w:styleId="TALLeft1cm">
    <w:name w:val="TAL + Left:  1 cm"/>
    <w:basedOn w:val="TAL"/>
    <w:rsid w:val="006E1606"/>
    <w:pPr>
      <w:ind w:left="567"/>
    </w:pPr>
    <w:rPr>
      <w:lang w:eastAsia="en-GB"/>
    </w:rPr>
  </w:style>
  <w:style w:type="character" w:styleId="Mention">
    <w:name w:val="Mention"/>
    <w:uiPriority w:val="99"/>
    <w:unhideWhenUsed/>
    <w:rsid w:val="006E1606"/>
    <w:rPr>
      <w:color w:val="2B579A"/>
      <w:shd w:val="clear" w:color="auto" w:fill="E6E6E6"/>
    </w:rPr>
  </w:style>
  <w:style w:type="paragraph" w:styleId="Index1">
    <w:name w:val="index 1"/>
    <w:basedOn w:val="Normal"/>
    <w:rsid w:val="006E1606"/>
    <w:pPr>
      <w:keepLines/>
      <w:spacing w:after="0"/>
      <w:jc w:val="left"/>
    </w:pPr>
    <w:rPr>
      <w:rFonts w:ascii="Times New Roman" w:hAnsi="Times New Roman"/>
      <w:lang w:eastAsia="ko-KR"/>
    </w:rPr>
  </w:style>
  <w:style w:type="paragraph" w:styleId="ListNumber2">
    <w:name w:val="List Number 2"/>
    <w:basedOn w:val="ListNumber"/>
    <w:rsid w:val="006E1606"/>
    <w:pPr>
      <w:ind w:left="851"/>
    </w:pPr>
  </w:style>
  <w:style w:type="character" w:styleId="FootnoteReference">
    <w:name w:val="footnote reference"/>
    <w:rsid w:val="006E1606"/>
    <w:rPr>
      <w:b/>
      <w:position w:val="6"/>
      <w:sz w:val="16"/>
    </w:rPr>
  </w:style>
  <w:style w:type="paragraph" w:styleId="FootnoteText">
    <w:name w:val="footnote text"/>
    <w:basedOn w:val="Normal"/>
    <w:link w:val="FootnoteTextChar"/>
    <w:rsid w:val="006E1606"/>
    <w:pPr>
      <w:keepLines/>
      <w:spacing w:after="0"/>
      <w:ind w:left="454" w:hanging="454"/>
      <w:jc w:val="left"/>
    </w:pPr>
    <w:rPr>
      <w:rFonts w:ascii="Times New Roman" w:hAnsi="Times New Roman"/>
      <w:sz w:val="16"/>
      <w:lang w:eastAsia="ko-KR"/>
    </w:rPr>
  </w:style>
  <w:style w:type="character" w:customStyle="1" w:styleId="FootnoteTextChar">
    <w:name w:val="Footnote Text Char"/>
    <w:basedOn w:val="DefaultParagraphFont"/>
    <w:link w:val="FootnoteText"/>
    <w:rsid w:val="006E1606"/>
    <w:rPr>
      <w:rFonts w:ascii="Times New Roman" w:eastAsia="Times New Roman" w:hAnsi="Times New Roman" w:cs="Times New Roman"/>
      <w:sz w:val="16"/>
      <w:szCs w:val="20"/>
      <w:lang w:val="en-GB" w:eastAsia="ko-KR"/>
    </w:rPr>
  </w:style>
  <w:style w:type="paragraph" w:customStyle="1" w:styleId="LD">
    <w:name w:val="LD"/>
    <w:rsid w:val="006E16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6E1606"/>
    <w:pPr>
      <w:ind w:left="851"/>
    </w:pPr>
  </w:style>
  <w:style w:type="paragraph" w:styleId="ListBullet3">
    <w:name w:val="List Bullet 3"/>
    <w:basedOn w:val="ListBullet2"/>
    <w:rsid w:val="006E1606"/>
    <w:pPr>
      <w:ind w:left="1135"/>
    </w:pPr>
  </w:style>
  <w:style w:type="paragraph" w:styleId="ListNumber">
    <w:name w:val="List Number"/>
    <w:basedOn w:val="List"/>
    <w:rsid w:val="006E1606"/>
    <w:pPr>
      <w:spacing w:after="180"/>
      <w:ind w:left="568" w:hanging="284"/>
      <w:contextualSpacing w:val="0"/>
      <w:jc w:val="left"/>
    </w:pPr>
    <w:rPr>
      <w:rFonts w:ascii="Times New Roman" w:hAnsi="Times New Roman"/>
      <w:lang w:eastAsia="ko-KR"/>
    </w:rPr>
  </w:style>
  <w:style w:type="paragraph" w:customStyle="1" w:styleId="H6">
    <w:name w:val="H6"/>
    <w:basedOn w:val="Heading5"/>
    <w:next w:val="Normal"/>
    <w:rsid w:val="006E1606"/>
    <w:pPr>
      <w:numPr>
        <w:ilvl w:val="0"/>
        <w:numId w:val="0"/>
      </w:numPr>
      <w:ind w:left="1985" w:hanging="1985"/>
      <w:outlineLvl w:val="9"/>
    </w:pPr>
    <w:rPr>
      <w:rFonts w:cs="Times New Roman"/>
      <w:sz w:val="20"/>
      <w:szCs w:val="20"/>
      <w:lang w:eastAsia="ko-KR"/>
    </w:rPr>
  </w:style>
  <w:style w:type="paragraph" w:styleId="List2">
    <w:name w:val="List 2"/>
    <w:basedOn w:val="List"/>
    <w:rsid w:val="006E1606"/>
    <w:pPr>
      <w:spacing w:after="180"/>
      <w:ind w:left="851" w:hanging="284"/>
      <w:contextualSpacing w:val="0"/>
      <w:jc w:val="left"/>
    </w:pPr>
    <w:rPr>
      <w:rFonts w:ascii="Times New Roman" w:hAnsi="Times New Roman"/>
      <w:lang w:eastAsia="ko-KR"/>
    </w:rPr>
  </w:style>
  <w:style w:type="paragraph" w:styleId="List3">
    <w:name w:val="List 3"/>
    <w:basedOn w:val="List2"/>
    <w:rsid w:val="006E1606"/>
    <w:pPr>
      <w:ind w:left="1135"/>
    </w:pPr>
  </w:style>
  <w:style w:type="paragraph" w:styleId="List4">
    <w:name w:val="List 4"/>
    <w:basedOn w:val="List3"/>
    <w:rsid w:val="006E1606"/>
    <w:pPr>
      <w:ind w:left="1418"/>
    </w:pPr>
  </w:style>
  <w:style w:type="paragraph" w:styleId="List5">
    <w:name w:val="List 5"/>
    <w:basedOn w:val="List4"/>
    <w:rsid w:val="006E1606"/>
    <w:pPr>
      <w:ind w:left="1702"/>
    </w:pPr>
  </w:style>
  <w:style w:type="paragraph" w:styleId="ListBullet">
    <w:name w:val="List Bullet"/>
    <w:basedOn w:val="List"/>
    <w:rsid w:val="006E1606"/>
    <w:pPr>
      <w:spacing w:after="180"/>
      <w:ind w:left="568" w:hanging="284"/>
      <w:contextualSpacing w:val="0"/>
      <w:jc w:val="left"/>
    </w:pPr>
    <w:rPr>
      <w:rFonts w:ascii="Times New Roman" w:hAnsi="Times New Roman"/>
      <w:lang w:eastAsia="ko-KR"/>
    </w:rPr>
  </w:style>
  <w:style w:type="paragraph" w:styleId="ListBullet4">
    <w:name w:val="List Bullet 4"/>
    <w:basedOn w:val="ListBullet3"/>
    <w:rsid w:val="006E1606"/>
    <w:pPr>
      <w:ind w:left="1418"/>
    </w:pPr>
  </w:style>
  <w:style w:type="paragraph" w:styleId="ListBullet5">
    <w:name w:val="List Bullet 5"/>
    <w:basedOn w:val="ListBullet4"/>
    <w:rsid w:val="006E1606"/>
    <w:pPr>
      <w:ind w:left="1702"/>
    </w:pPr>
  </w:style>
  <w:style w:type="paragraph" w:customStyle="1" w:styleId="tdoc-header">
    <w:name w:val="tdoc-header"/>
    <w:rsid w:val="006E1606"/>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E1606"/>
    <w:rPr>
      <w:color w:val="800080"/>
      <w:u w:val="single"/>
    </w:rPr>
  </w:style>
  <w:style w:type="paragraph" w:styleId="DocumentMap">
    <w:name w:val="Document Map"/>
    <w:basedOn w:val="Normal"/>
    <w:link w:val="DocumentMapChar"/>
    <w:rsid w:val="006E1606"/>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rsid w:val="006E1606"/>
    <w:rPr>
      <w:rFonts w:ascii="Tahoma" w:eastAsia="Times New Roman" w:hAnsi="Tahoma" w:cs="Tahoma"/>
      <w:sz w:val="20"/>
      <w:szCs w:val="20"/>
      <w:shd w:val="clear" w:color="auto" w:fill="000080"/>
      <w:lang w:val="en-GB"/>
    </w:rPr>
  </w:style>
  <w:style w:type="paragraph" w:customStyle="1" w:styleId="FirstChange">
    <w:name w:val="First Change"/>
    <w:basedOn w:val="Normal"/>
    <w:rsid w:val="006E1606"/>
    <w:pPr>
      <w:overflowPunct/>
      <w:autoSpaceDE/>
      <w:autoSpaceDN/>
      <w:adjustRightInd/>
      <w:spacing w:after="180"/>
      <w:jc w:val="center"/>
      <w:textAlignment w:val="auto"/>
    </w:pPr>
    <w:rPr>
      <w:rFonts w:ascii="Times New Roman" w:hAnsi="Times New Roman"/>
      <w:color w:val="FF0000"/>
      <w:lang w:eastAsia="en-US"/>
    </w:rPr>
  </w:style>
  <w:style w:type="character" w:customStyle="1" w:styleId="NOZchn">
    <w:name w:val="NO Zchn"/>
    <w:locked/>
    <w:rsid w:val="006E1606"/>
    <w:rPr>
      <w:rFonts w:ascii="Times New Roman" w:eastAsia="Times New Roman" w:hAnsi="Times New Roman" w:cs="Times New Roman"/>
      <w:sz w:val="20"/>
      <w:szCs w:val="20"/>
    </w:rPr>
  </w:style>
  <w:style w:type="character" w:customStyle="1" w:styleId="B1Zchn">
    <w:name w:val="B1 Zchn"/>
    <w:rsid w:val="006E1606"/>
    <w:rPr>
      <w:rFonts w:ascii="Times New Roman" w:eastAsia="Times New Roman" w:hAnsi="Times New Roman" w:cs="Times New Roman"/>
      <w:sz w:val="20"/>
      <w:szCs w:val="20"/>
    </w:rPr>
  </w:style>
  <w:style w:type="character" w:customStyle="1" w:styleId="TFZchn">
    <w:name w:val="TF Zchn"/>
    <w:rsid w:val="006E1606"/>
    <w:rPr>
      <w:rFonts w:ascii="Arial" w:hAnsi="Arial"/>
      <w:b/>
      <w:lang w:eastAsia="en-US"/>
    </w:rPr>
  </w:style>
  <w:style w:type="character" w:customStyle="1" w:styleId="msoins0">
    <w:name w:val="msoins"/>
    <w:rsid w:val="006E1606"/>
  </w:style>
  <w:style w:type="character" w:customStyle="1" w:styleId="EditorsNoteZchn">
    <w:name w:val="Editor's Note Zchn"/>
    <w:rsid w:val="006E16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E1606"/>
    <w:pPr>
      <w:ind w:left="64"/>
    </w:pPr>
    <w:rPr>
      <w:rFonts w:cs="Arial"/>
      <w:b/>
      <w:lang w:val="en-GB" w:eastAsia="ja-JP"/>
    </w:rPr>
  </w:style>
  <w:style w:type="paragraph" w:customStyle="1" w:styleId="TALLeft0">
    <w:name w:val="TAL + Left:  0"/>
    <w:aliases w:val="4 cm"/>
    <w:basedOn w:val="TAL"/>
    <w:rsid w:val="006E1606"/>
    <w:pPr>
      <w:ind w:left="206"/>
    </w:pPr>
    <w:rPr>
      <w:rFonts w:cs="Arial"/>
      <w:lang w:val="en-GB" w:eastAsia="ja-JP"/>
    </w:rPr>
  </w:style>
  <w:style w:type="paragraph" w:customStyle="1" w:styleId="Head6">
    <w:name w:val="Head 6"/>
    <w:basedOn w:val="Normal"/>
    <w:next w:val="Normal"/>
    <w:rsid w:val="006E1606"/>
    <w:pPr>
      <w:spacing w:before="120" w:after="180"/>
      <w:ind w:left="1985" w:hanging="1985"/>
      <w:jc w:val="left"/>
    </w:pPr>
    <w:rPr>
      <w:lang w:eastAsia="en-US"/>
    </w:rPr>
  </w:style>
  <w:style w:type="character" w:styleId="Strong">
    <w:name w:val="Strong"/>
    <w:qFormat/>
    <w:rsid w:val="006E1606"/>
    <w:rPr>
      <w:b/>
    </w:rPr>
  </w:style>
  <w:style w:type="paragraph" w:customStyle="1" w:styleId="TALLeft1">
    <w:name w:val="TAL + Left:  1"/>
    <w:aliases w:val="00 cm"/>
    <w:basedOn w:val="TAL"/>
    <w:link w:val="TALLeft100cmCharChar"/>
    <w:rsid w:val="006E1606"/>
    <w:pPr>
      <w:ind w:left="567"/>
    </w:pPr>
    <w:rPr>
      <w:rFonts w:cs="Arial"/>
      <w:szCs w:val="18"/>
      <w:lang w:val="en-GB" w:eastAsia="ko-KR"/>
    </w:rPr>
  </w:style>
  <w:style w:type="character" w:customStyle="1" w:styleId="TALLeft100cmCharChar">
    <w:name w:val="TAL + Left:  1;00 cm Char Char"/>
    <w:link w:val="TALLeft1"/>
    <w:rsid w:val="006E1606"/>
    <w:rPr>
      <w:rFonts w:ascii="Arial" w:eastAsia="Times New Roman" w:hAnsi="Arial" w:cs="Arial"/>
      <w:sz w:val="18"/>
      <w:szCs w:val="18"/>
      <w:lang w:val="en-GB" w:eastAsia="ko-KR"/>
    </w:rPr>
  </w:style>
  <w:style w:type="paragraph" w:customStyle="1" w:styleId="TALLeft125cm">
    <w:name w:val="TAL + Left: 125 cm"/>
    <w:basedOn w:val="Normal"/>
    <w:rsid w:val="006E1606"/>
    <w:pPr>
      <w:keepNext/>
      <w:keepLines/>
      <w:kinsoku w:val="0"/>
      <w:overflowPunct/>
      <w:autoSpaceDE/>
      <w:autoSpaceDN/>
      <w:adjustRightInd/>
      <w:spacing w:after="0"/>
      <w:ind w:left="709"/>
      <w:jc w:val="left"/>
      <w:textAlignment w:val="auto"/>
    </w:pPr>
    <w:rPr>
      <w:rFonts w:cs="Arial"/>
      <w:bCs/>
      <w:sz w:val="18"/>
      <w:szCs w:val="18"/>
    </w:rPr>
  </w:style>
  <w:style w:type="paragraph" w:customStyle="1" w:styleId="a">
    <w:name w:val="a"/>
    <w:basedOn w:val="CRCoverPage"/>
    <w:rsid w:val="006E16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6E1606"/>
    <w:pPr>
      <w:keepNext w:val="0"/>
      <w:spacing w:before="0" w:after="240"/>
    </w:pPr>
  </w:style>
  <w:style w:type="character" w:customStyle="1" w:styleId="TALNotBoldChar">
    <w:name w:val="TAL + Not Bold Char"/>
    <w:aliases w:val="Left Char"/>
    <w:link w:val="TALNotBold"/>
    <w:rsid w:val="006E1606"/>
    <w:rPr>
      <w:rFonts w:ascii="Arial" w:eastAsia="Times New Roman" w:hAnsi="Arial" w:cs="Times New Roman"/>
      <w:b/>
      <w:sz w:val="20"/>
      <w:szCs w:val="20"/>
      <w:lang w:val="en-GB" w:eastAsia="ko-KR"/>
    </w:rPr>
  </w:style>
  <w:style w:type="character" w:customStyle="1" w:styleId="WW8Num7z8">
    <w:name w:val="WW8Num7z8"/>
    <w:rsid w:val="008F6E16"/>
  </w:style>
  <w:style w:type="character" w:styleId="UnresolvedMention">
    <w:name w:val="Unresolved Mention"/>
    <w:basedOn w:val="DefaultParagraphFont"/>
    <w:uiPriority w:val="99"/>
    <w:unhideWhenUsed/>
    <w:rsid w:val="00B26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7736">
      <w:bodyDiv w:val="1"/>
      <w:marLeft w:val="0"/>
      <w:marRight w:val="0"/>
      <w:marTop w:val="0"/>
      <w:marBottom w:val="0"/>
      <w:divBdr>
        <w:top w:val="none" w:sz="0" w:space="0" w:color="auto"/>
        <w:left w:val="none" w:sz="0" w:space="0" w:color="auto"/>
        <w:bottom w:val="none" w:sz="0" w:space="0" w:color="auto"/>
        <w:right w:val="none" w:sz="0" w:space="0" w:color="auto"/>
      </w:divBdr>
      <w:divsChild>
        <w:div w:id="463087128">
          <w:marLeft w:val="-15"/>
          <w:marRight w:val="-15"/>
          <w:marTop w:val="0"/>
          <w:marBottom w:val="0"/>
          <w:divBdr>
            <w:top w:val="none" w:sz="0" w:space="0" w:color="auto"/>
            <w:left w:val="none" w:sz="0" w:space="0" w:color="auto"/>
            <w:bottom w:val="none" w:sz="0" w:space="0" w:color="auto"/>
            <w:right w:val="none" w:sz="0" w:space="0" w:color="auto"/>
          </w:divBdr>
        </w:div>
        <w:div w:id="1837769747">
          <w:marLeft w:val="0"/>
          <w:marRight w:val="0"/>
          <w:marTop w:val="0"/>
          <w:marBottom w:val="0"/>
          <w:divBdr>
            <w:top w:val="none" w:sz="0" w:space="0" w:color="auto"/>
            <w:left w:val="none" w:sz="0" w:space="0" w:color="auto"/>
            <w:bottom w:val="none" w:sz="0" w:space="0" w:color="auto"/>
            <w:right w:val="none" w:sz="0" w:space="0" w:color="auto"/>
          </w:divBdr>
          <w:divsChild>
            <w:div w:id="1341083049">
              <w:marLeft w:val="0"/>
              <w:marRight w:val="0"/>
              <w:marTop w:val="0"/>
              <w:marBottom w:val="0"/>
              <w:divBdr>
                <w:top w:val="none" w:sz="0" w:space="0" w:color="auto"/>
                <w:left w:val="none" w:sz="0" w:space="0" w:color="auto"/>
                <w:bottom w:val="none" w:sz="0" w:space="0" w:color="auto"/>
                <w:right w:val="none" w:sz="0" w:space="0" w:color="auto"/>
              </w:divBdr>
            </w:div>
            <w:div w:id="202886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23628">
      <w:bodyDiv w:val="1"/>
      <w:marLeft w:val="0"/>
      <w:marRight w:val="0"/>
      <w:marTop w:val="0"/>
      <w:marBottom w:val="0"/>
      <w:divBdr>
        <w:top w:val="none" w:sz="0" w:space="0" w:color="auto"/>
        <w:left w:val="none" w:sz="0" w:space="0" w:color="auto"/>
        <w:bottom w:val="none" w:sz="0" w:space="0" w:color="auto"/>
        <w:right w:val="none" w:sz="0" w:space="0" w:color="auto"/>
      </w:divBdr>
    </w:div>
    <w:div w:id="406656750">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81085018">
      <w:bodyDiv w:val="1"/>
      <w:marLeft w:val="0"/>
      <w:marRight w:val="0"/>
      <w:marTop w:val="0"/>
      <w:marBottom w:val="0"/>
      <w:divBdr>
        <w:top w:val="none" w:sz="0" w:space="0" w:color="auto"/>
        <w:left w:val="none" w:sz="0" w:space="0" w:color="auto"/>
        <w:bottom w:val="none" w:sz="0" w:space="0" w:color="auto"/>
        <w:right w:val="none" w:sz="0" w:space="0" w:color="auto"/>
      </w:divBdr>
    </w:div>
    <w:div w:id="1133249649">
      <w:bodyDiv w:val="1"/>
      <w:marLeft w:val="0"/>
      <w:marRight w:val="0"/>
      <w:marTop w:val="0"/>
      <w:marBottom w:val="0"/>
      <w:divBdr>
        <w:top w:val="none" w:sz="0" w:space="0" w:color="auto"/>
        <w:left w:val="none" w:sz="0" w:space="0" w:color="auto"/>
        <w:bottom w:val="none" w:sz="0" w:space="0" w:color="auto"/>
        <w:right w:val="none" w:sz="0" w:space="0" w:color="auto"/>
      </w:divBdr>
    </w:div>
    <w:div w:id="1261598384">
      <w:bodyDiv w:val="1"/>
      <w:marLeft w:val="0"/>
      <w:marRight w:val="0"/>
      <w:marTop w:val="0"/>
      <w:marBottom w:val="0"/>
      <w:divBdr>
        <w:top w:val="none" w:sz="0" w:space="0" w:color="auto"/>
        <w:left w:val="none" w:sz="0" w:space="0" w:color="auto"/>
        <w:bottom w:val="none" w:sz="0" w:space="0" w:color="auto"/>
        <w:right w:val="none" w:sz="0" w:space="0" w:color="auto"/>
      </w:divBdr>
      <w:divsChild>
        <w:div w:id="2117170413">
          <w:marLeft w:val="0"/>
          <w:marRight w:val="0"/>
          <w:marTop w:val="0"/>
          <w:marBottom w:val="0"/>
          <w:divBdr>
            <w:top w:val="none" w:sz="0" w:space="0" w:color="auto"/>
            <w:left w:val="none" w:sz="0" w:space="0" w:color="auto"/>
            <w:bottom w:val="none" w:sz="0" w:space="0" w:color="auto"/>
            <w:right w:val="none" w:sz="0" w:space="0" w:color="auto"/>
          </w:divBdr>
        </w:div>
      </w:divsChild>
    </w:div>
    <w:div w:id="1502622710">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6973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5NUHHDQN7SK2-1476151046-509192</_dlc_DocId>
    <_dlc_DocIdUrl xmlns="f166a696-7b5b-4ccd-9f0c-ffde0cceec81">
      <Url>https://ericsson.sharepoint.com/sites/star/_layouts/15/DocIdRedir.aspx?ID=5NUHHDQN7SK2-1476151046-509192</Url>
      <Description>5NUHHDQN7SK2-1476151046-509192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A12CB1C-5CE5-4524-AB6E-B5BAE9EED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12544</TotalTime>
  <Pages>1</Pages>
  <Words>2393</Words>
  <Characters>13641</Characters>
  <Application>Microsoft Office Word</Application>
  <DocSecurity>4</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4060</cp:revision>
  <dcterms:created xsi:type="dcterms:W3CDTF">2020-10-24T21:51:00Z</dcterms:created>
  <dcterms:modified xsi:type="dcterms:W3CDTF">2022-01-07T03:38:00Z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0966c67a-77b9-48f6-a39e-610d6c96ab73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